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8" w:rsidRPr="00AB1AE8" w:rsidRDefault="00AB1AE8" w:rsidP="00AB1AE8">
      <w:pPr>
        <w:tabs>
          <w:tab w:val="left" w:pos="1980"/>
        </w:tabs>
        <w:ind w:firstLine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440928"/>
            <wp:effectExtent l="0" t="0" r="0" b="6985"/>
            <wp:wrapSquare wrapText="bothSides"/>
            <wp:docPr id="4" name="Picture 4" descr="http://7a6a7a7f9907109ea5ba-1d1d43ab0f9b35bf2222c6a5c9f3ce1f.r27.cf1.rackcdn.com/site_data/cqrealtygroup/editor_assets/durham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a6a7a7f9907109ea5ba-1d1d43ab0f9b35bf2222c6a5c9f3ce1f.r27.cf1.rackcdn.com/site_data/cqrealtygroup/editor_assets/durham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AE8">
        <w:rPr>
          <w:b/>
          <w:color w:val="2E74B5" w:themeColor="accent1" w:themeShade="BF"/>
          <w:sz w:val="32"/>
        </w:rPr>
        <w:t xml:space="preserve">ENGINEERING AND ENVIRONMENTAL SERVICES </w:t>
      </w:r>
    </w:p>
    <w:p w:rsidR="00AB1AE8" w:rsidRPr="00AB1AE8" w:rsidRDefault="00AB1AE8" w:rsidP="00AB1AE8">
      <w:pPr>
        <w:tabs>
          <w:tab w:val="left" w:pos="2955"/>
        </w:tabs>
        <w:rPr>
          <w:b/>
          <w:i/>
          <w:color w:val="2E74B5" w:themeColor="accent1" w:themeShade="BF"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B1AE8">
        <w:rPr>
          <w:b/>
          <w:i/>
          <w:color w:val="2E74B5" w:themeColor="accent1" w:themeShade="BF"/>
          <w:sz w:val="28"/>
        </w:rPr>
        <w:t>Stormwater Division</w:t>
      </w:r>
    </w:p>
    <w:p w:rsidR="00AB1AE8" w:rsidRDefault="00AB1AE8" w:rsidP="00DB7A0C">
      <w:pPr>
        <w:tabs>
          <w:tab w:val="left" w:pos="2955"/>
        </w:tabs>
        <w:spacing w:after="0"/>
        <w:rPr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Pr="00AB1AE8">
        <w:rPr>
          <w:color w:val="2E74B5" w:themeColor="accent1" w:themeShade="BF"/>
          <w:sz w:val="24"/>
        </w:rPr>
        <w:t>120 East Parrish Street, 1</w:t>
      </w:r>
      <w:r w:rsidRPr="00AB1AE8">
        <w:rPr>
          <w:color w:val="2E74B5" w:themeColor="accent1" w:themeShade="BF"/>
          <w:sz w:val="24"/>
          <w:vertAlign w:val="superscript"/>
        </w:rPr>
        <w:t>st</w:t>
      </w:r>
      <w:r w:rsidRPr="00AB1AE8">
        <w:rPr>
          <w:color w:val="2E74B5" w:themeColor="accent1" w:themeShade="BF"/>
          <w:sz w:val="24"/>
        </w:rPr>
        <w:t xml:space="preserve"> Floor, Durham, NC 27701</w:t>
      </w:r>
    </w:p>
    <w:p w:rsidR="00222F54" w:rsidRDefault="00AB1AE8" w:rsidP="00DB7A0C">
      <w:pPr>
        <w:tabs>
          <w:tab w:val="left" w:pos="2955"/>
        </w:tabs>
        <w:spacing w:after="0"/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  <w:t xml:space="preserve">    Telephone (919) 560-0739 Fax (919) 560-0740</w:t>
      </w:r>
    </w:p>
    <w:p w:rsidR="00FA51C3" w:rsidRDefault="00FA51C3" w:rsidP="00DB7A0C">
      <w:pPr>
        <w:tabs>
          <w:tab w:val="left" w:pos="2955"/>
        </w:tabs>
        <w:spacing w:after="0"/>
      </w:pPr>
    </w:p>
    <w:p w:rsidR="00FA51C3" w:rsidRDefault="00FA51C3" w:rsidP="00DB7A0C">
      <w:pPr>
        <w:tabs>
          <w:tab w:val="left" w:pos="2955"/>
        </w:tabs>
        <w:spacing w:after="0"/>
        <w:rPr>
          <w:b/>
          <w:color w:val="2E74B5" w:themeColor="accent1" w:themeShade="BF"/>
          <w:sz w:val="28"/>
        </w:rPr>
      </w:pPr>
    </w:p>
    <w:p w:rsidR="00222F54" w:rsidRDefault="00D20181" w:rsidP="00222F54">
      <w:pPr>
        <w:tabs>
          <w:tab w:val="left" w:pos="2955"/>
        </w:tabs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>REZONING</w:t>
      </w:r>
      <w:bookmarkStart w:id="0" w:name="_GoBack"/>
      <w:bookmarkEnd w:id="0"/>
      <w:r w:rsidR="004558A5">
        <w:rPr>
          <w:b/>
          <w:color w:val="2E74B5" w:themeColor="accent1" w:themeShade="BF"/>
          <w:sz w:val="28"/>
        </w:rPr>
        <w:t xml:space="preserve"> PLAN</w:t>
      </w:r>
      <w:r w:rsidR="00C51A02">
        <w:rPr>
          <w:b/>
          <w:color w:val="2E74B5" w:themeColor="accent1" w:themeShade="BF"/>
          <w:sz w:val="28"/>
        </w:rPr>
        <w:t xml:space="preserve"> SUBMITTAL CHECKLIST </w:t>
      </w:r>
    </w:p>
    <w:p w:rsidR="00F21E75" w:rsidRPr="00057017" w:rsidRDefault="00F21E75" w:rsidP="00F21E75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057017">
        <w:rPr>
          <w:b/>
          <w:color w:val="2E74B5" w:themeColor="accent1" w:themeShade="BF"/>
          <w:sz w:val="24"/>
        </w:rPr>
        <w:t>PROJECT INFORMATION</w:t>
      </w:r>
    </w:p>
    <w:p w:rsidR="00F21E75" w:rsidRDefault="00F21E7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Name:</w:t>
      </w:r>
      <w:r w:rsidR="00B165BD">
        <w:rPr>
          <w:sz w:val="24"/>
        </w:rPr>
        <w:t xml:space="preserve"> </w:t>
      </w:r>
      <w:r w:rsidR="00EF0B03">
        <w:rPr>
          <w:sz w:val="24"/>
        </w:rPr>
        <w:t>___________________________________</w:t>
      </w:r>
      <w:r w:rsidR="006121AD">
        <w:rPr>
          <w:sz w:val="24"/>
        </w:rPr>
        <w:tab/>
        <w:t>Phase:</w:t>
      </w:r>
      <w:r w:rsidR="00EF0B03">
        <w:rPr>
          <w:sz w:val="24"/>
        </w:rPr>
        <w:t xml:space="preserve"> _______________________</w:t>
      </w:r>
    </w:p>
    <w:p w:rsidR="00D024B5" w:rsidRDefault="00D024B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Address: _________________________________   Disturbed Acreage: _____________</w:t>
      </w:r>
    </w:p>
    <w:p w:rsidR="0079401B" w:rsidRDefault="0079401B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PIN: </w:t>
      </w:r>
      <w:r w:rsidR="00EF0B03">
        <w:rPr>
          <w:sz w:val="24"/>
        </w:rPr>
        <w:t>___________________________________________</w:t>
      </w:r>
      <w:r w:rsidR="006121AD">
        <w:rPr>
          <w:sz w:val="24"/>
        </w:rPr>
        <w:tab/>
        <w:t xml:space="preserve">Case #: </w:t>
      </w:r>
      <w:r w:rsidR="00EF0B03">
        <w:rPr>
          <w:sz w:val="24"/>
        </w:rPr>
        <w:t>_______________________</w:t>
      </w:r>
    </w:p>
    <w:p w:rsidR="006121AD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Legal Name of Owner: </w:t>
      </w:r>
      <w:r w:rsidR="00EF0B03">
        <w:rPr>
          <w:sz w:val="24"/>
        </w:rPr>
        <w:t>___________________________________________________________</w:t>
      </w:r>
      <w:r>
        <w:rPr>
          <w:sz w:val="24"/>
        </w:rPr>
        <w:tab/>
      </w:r>
    </w:p>
    <w:p w:rsidR="00466340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Contact: </w:t>
      </w:r>
      <w:r w:rsidR="00EF0B03">
        <w:rPr>
          <w:sz w:val="24"/>
        </w:rPr>
        <w:t>_________________________________</w:t>
      </w:r>
      <w:r>
        <w:rPr>
          <w:sz w:val="24"/>
        </w:rPr>
        <w:tab/>
        <w:t xml:space="preserve">Phone: </w:t>
      </w:r>
      <w:r w:rsidR="00EF0B03">
        <w:rPr>
          <w:sz w:val="24"/>
        </w:rPr>
        <w:t>_______________________</w:t>
      </w:r>
    </w:p>
    <w:p w:rsidR="00377414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Address: </w:t>
      </w:r>
      <w:r w:rsidR="00EF0B03">
        <w:rPr>
          <w:sz w:val="24"/>
        </w:rPr>
        <w:t>________________________________________________________________</w:t>
      </w:r>
    </w:p>
    <w:p w:rsidR="00910709" w:rsidRDefault="00910709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Person: ___________________________</w:t>
      </w:r>
      <w:r>
        <w:rPr>
          <w:sz w:val="24"/>
        </w:rPr>
        <w:tab/>
        <w:t>Phone: _______________________</w:t>
      </w:r>
    </w:p>
    <w:p w:rsidR="000874D6" w:rsidRDefault="00CE5153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Email: ___________________________________________________________</w:t>
      </w:r>
    </w:p>
    <w:p w:rsidR="00CE5153" w:rsidRDefault="00CE5153" w:rsidP="00910709">
      <w:pPr>
        <w:tabs>
          <w:tab w:val="left" w:pos="2955"/>
        </w:tabs>
        <w:spacing w:after="0"/>
        <w:rPr>
          <w:sz w:val="24"/>
        </w:rPr>
      </w:pPr>
    </w:p>
    <w:p w:rsidR="007D70F2" w:rsidRDefault="007D70F2" w:rsidP="007D70F2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REQUIRED ITEMS CHECKLIST</w:t>
      </w:r>
    </w:p>
    <w:tbl>
      <w:tblPr>
        <w:tblStyle w:val="TableGrid"/>
        <w:tblpPr w:leftFromText="180" w:rightFromText="180" w:vertAnchor="text" w:horzAnchor="margin" w:tblpY="795"/>
        <w:tblOverlap w:val="never"/>
        <w:tblW w:w="9350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CE001D" w:rsidTr="00CE001D">
        <w:tc>
          <w:tcPr>
            <w:tcW w:w="535" w:type="dxa"/>
            <w:shd w:val="clear" w:color="auto" w:fill="9CC2E5" w:themeFill="accent1" w:themeFillTint="99"/>
          </w:tcPr>
          <w:p w:rsidR="00CE001D" w:rsidRPr="001B3D78" w:rsidRDefault="00CE001D" w:rsidP="00CE001D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CE001D" w:rsidRPr="008F1604" w:rsidRDefault="00CE001D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257"/>
              <w:rPr>
                <w:b/>
                <w:sz w:val="24"/>
              </w:rPr>
            </w:pPr>
            <w:r w:rsidRPr="008F1604">
              <w:rPr>
                <w:b/>
                <w:sz w:val="24"/>
              </w:rPr>
              <w:t>General Requirements</w:t>
            </w:r>
          </w:p>
        </w:tc>
      </w:tr>
      <w:tr w:rsidR="00CE001D" w:rsidTr="00CE001D">
        <w:trPr>
          <w:trHeight w:val="269"/>
        </w:trPr>
        <w:tc>
          <w:tcPr>
            <w:tcW w:w="535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E001D" w:rsidRPr="00267113" w:rsidRDefault="00CE001D" w:rsidP="00CE001D">
            <w:pPr>
              <w:tabs>
                <w:tab w:val="left" w:pos="2955"/>
              </w:tabs>
            </w:pPr>
            <w:r>
              <w:t>Stormwater Impact Analysis (SIA) including narrative report and drainage calculations sealed and signed by North Carolina Professional Engineer.</w:t>
            </w:r>
          </w:p>
        </w:tc>
      </w:tr>
      <w:tr w:rsidR="00CE001D" w:rsidTr="00CE001D">
        <w:tc>
          <w:tcPr>
            <w:tcW w:w="535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E001D" w:rsidRDefault="00CE001D" w:rsidP="00CE001D">
            <w:pPr>
              <w:tabs>
                <w:tab w:val="left" w:pos="2955"/>
              </w:tabs>
            </w:pPr>
            <w:r>
              <w:t xml:space="preserve">Jordan Lake (Cape Fear) / Falls Lake (Upper Neuse Basin) / Lower Neuse Basin </w:t>
            </w:r>
            <w:proofErr w:type="gramStart"/>
            <w:r>
              <w:t>( circle</w:t>
            </w:r>
            <w:proofErr w:type="gramEnd"/>
            <w:r>
              <w:t xml:space="preserve"> one).</w:t>
            </w:r>
          </w:p>
          <w:p w:rsidR="00CE001D" w:rsidRDefault="00CE001D" w:rsidP="00CE001D">
            <w:pPr>
              <w:tabs>
                <w:tab w:val="left" w:pos="2955"/>
              </w:tabs>
            </w:pPr>
            <w:r>
              <w:t xml:space="preserve">(If </w:t>
            </w:r>
            <w:r w:rsidRPr="00F44D2B">
              <w:rPr>
                <w:i/>
              </w:rPr>
              <w:t>Jordan Lake</w:t>
            </w:r>
            <w:r>
              <w:t xml:space="preserve"> is circled, completion of Section D. below is required)</w:t>
            </w:r>
          </w:p>
          <w:p w:rsidR="00CE001D" w:rsidRDefault="00CE001D" w:rsidP="00CE001D">
            <w:pPr>
              <w:tabs>
                <w:tab w:val="left" w:pos="2955"/>
              </w:tabs>
            </w:pPr>
            <w:r>
              <w:t xml:space="preserve">(If </w:t>
            </w:r>
            <w:r w:rsidRPr="00F44D2B">
              <w:rPr>
                <w:i/>
              </w:rPr>
              <w:t>Falls Lake</w:t>
            </w:r>
            <w:r>
              <w:t xml:space="preserve"> is circled, completion of Section D. below is required)</w:t>
            </w:r>
            <w:r w:rsidRPr="00267113">
              <w:t xml:space="preserve"> </w:t>
            </w:r>
          </w:p>
          <w:p w:rsidR="00CE001D" w:rsidRPr="00267113" w:rsidRDefault="00CE001D" w:rsidP="00CE001D">
            <w:pPr>
              <w:tabs>
                <w:tab w:val="left" w:pos="2955"/>
              </w:tabs>
            </w:pPr>
            <w:r>
              <w:t xml:space="preserve">(If </w:t>
            </w:r>
            <w:r w:rsidRPr="00F44D2B">
              <w:rPr>
                <w:i/>
              </w:rPr>
              <w:t>Lower Neuse Basin</w:t>
            </w:r>
            <w:r>
              <w:t xml:space="preserve"> is circled, completion of Section F. below is required)</w:t>
            </w:r>
          </w:p>
        </w:tc>
      </w:tr>
      <w:tr w:rsidR="00CE001D" w:rsidTr="00CE001D">
        <w:tc>
          <w:tcPr>
            <w:tcW w:w="535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E001D" w:rsidRDefault="00CE001D" w:rsidP="00CE001D">
            <w:pPr>
              <w:tabs>
                <w:tab w:val="left" w:pos="2955"/>
              </w:tabs>
            </w:pPr>
            <w:r>
              <w:t>INSIDE / OUTSIDE (circle one) Water Supply Watershed</w:t>
            </w:r>
          </w:p>
          <w:p w:rsidR="00CE001D" w:rsidRPr="00267113" w:rsidRDefault="00CE001D" w:rsidP="00CE001D">
            <w:pPr>
              <w:tabs>
                <w:tab w:val="left" w:pos="2955"/>
              </w:tabs>
            </w:pPr>
            <w:r>
              <w:t>(If INSIDE Water Supply Watershed completion of Section G. below is required)</w:t>
            </w:r>
          </w:p>
        </w:tc>
      </w:tr>
      <w:tr w:rsidR="00CE001D" w:rsidTr="00CE001D">
        <w:tc>
          <w:tcPr>
            <w:tcW w:w="535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E001D" w:rsidRPr="00267113" w:rsidRDefault="00CE001D" w:rsidP="00CE001D">
            <w:pPr>
              <w:tabs>
                <w:tab w:val="left" w:pos="2955"/>
              </w:tabs>
            </w:pPr>
            <w:r>
              <w:t>Show ALL Riparian Stream Buffers on the plan. Diffuse flow into stream buffers is required. (Complete Section C. where required)</w:t>
            </w:r>
          </w:p>
        </w:tc>
      </w:tr>
      <w:tr w:rsidR="00CE001D" w:rsidTr="00CE001D">
        <w:tc>
          <w:tcPr>
            <w:tcW w:w="535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E001D" w:rsidRDefault="00CE001D" w:rsidP="00CE001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</w:p>
        </w:tc>
        <w:tc>
          <w:tcPr>
            <w:tcW w:w="8185" w:type="dxa"/>
          </w:tcPr>
          <w:p w:rsidR="00CE001D" w:rsidRPr="00267113" w:rsidRDefault="00CE001D" w:rsidP="00CE001D">
            <w:pPr>
              <w:tabs>
                <w:tab w:val="left" w:pos="2955"/>
              </w:tabs>
            </w:pPr>
            <w:r>
              <w:t xml:space="preserve">Floodplain located on site: Yes / No (circle one). A copy of floodplain map with site boundary shown is required and the 100-year floodplain with base flood elevations (if applicable) </w:t>
            </w:r>
            <w:proofErr w:type="gramStart"/>
            <w:r>
              <w:t>must be shown</w:t>
            </w:r>
            <w:proofErr w:type="gramEnd"/>
            <w:r>
              <w:t xml:space="preserve"> on the site plan.</w:t>
            </w:r>
          </w:p>
        </w:tc>
      </w:tr>
    </w:tbl>
    <w:p w:rsidR="009C7955" w:rsidRDefault="007D70F2" w:rsidP="000D647D">
      <w:pPr>
        <w:pStyle w:val="ListParagraph"/>
        <w:tabs>
          <w:tab w:val="left" w:pos="2955"/>
        </w:tabs>
        <w:ind w:left="0"/>
      </w:pPr>
      <w:r w:rsidRPr="007D70F2">
        <w:t xml:space="preserve">The following checklist outlines submittal requirements. Check the box to the left of each item to indicate the submittal requirements </w:t>
      </w:r>
      <w:proofErr w:type="gramStart"/>
      <w:r w:rsidRPr="007D70F2">
        <w:t>have been met</w:t>
      </w:r>
      <w:proofErr w:type="gramEnd"/>
      <w:r w:rsidRPr="007D70F2">
        <w:t xml:space="preserve"> and supporting documentation is attached.</w:t>
      </w:r>
    </w:p>
    <w:p w:rsidR="00CE001D" w:rsidRDefault="00CE001D" w:rsidP="000D647D">
      <w:pPr>
        <w:pStyle w:val="ListParagraph"/>
        <w:tabs>
          <w:tab w:val="left" w:pos="2955"/>
        </w:tabs>
        <w:ind w:left="0"/>
      </w:pPr>
    </w:p>
    <w:p w:rsidR="00CE001D" w:rsidRDefault="00CE001D" w:rsidP="000D647D">
      <w:pPr>
        <w:pStyle w:val="ListParagraph"/>
        <w:tabs>
          <w:tab w:val="left" w:pos="2955"/>
        </w:tabs>
        <w:ind w:left="0"/>
      </w:pPr>
    </w:p>
    <w:p w:rsidR="00CE001D" w:rsidRDefault="00CE001D" w:rsidP="000D647D">
      <w:pPr>
        <w:pStyle w:val="ListParagraph"/>
        <w:tabs>
          <w:tab w:val="left" w:pos="2955"/>
        </w:tabs>
        <w:ind w:left="0"/>
      </w:pPr>
    </w:p>
    <w:p w:rsidR="00643C9D" w:rsidRPr="007D70F2" w:rsidRDefault="00643C9D" w:rsidP="000D647D">
      <w:pPr>
        <w:pStyle w:val="ListParagraph"/>
        <w:tabs>
          <w:tab w:val="left" w:pos="2955"/>
        </w:tabs>
        <w:ind w:left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C377BC" w:rsidTr="00F504A5">
        <w:tc>
          <w:tcPr>
            <w:tcW w:w="535" w:type="dxa"/>
            <w:shd w:val="clear" w:color="auto" w:fill="9CC2E5" w:themeFill="accent1" w:themeFillTint="99"/>
          </w:tcPr>
          <w:p w:rsidR="00C377BC" w:rsidRPr="001B3D78" w:rsidRDefault="00C377BC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C377BC" w:rsidRPr="00CE001D" w:rsidRDefault="00CE001D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257"/>
              <w:rPr>
                <w:b/>
                <w:sz w:val="24"/>
              </w:rPr>
            </w:pPr>
            <w:r w:rsidRPr="00CE001D">
              <w:rPr>
                <w:b/>
                <w:sz w:val="24"/>
              </w:rPr>
              <w:t>Stormwater Rule Requirements</w:t>
            </w:r>
          </w:p>
        </w:tc>
      </w:tr>
      <w:tr w:rsidR="00C377BC" w:rsidTr="00F504A5">
        <w:trPr>
          <w:trHeight w:val="269"/>
        </w:trPr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F504A5">
            <w:pPr>
              <w:tabs>
                <w:tab w:val="left" w:pos="2955"/>
              </w:tabs>
            </w:pPr>
            <w:r>
              <w:t>Durham County Soils map with site boundary shown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855315">
            <w:pPr>
              <w:tabs>
                <w:tab w:val="left" w:pos="2955"/>
              </w:tabs>
            </w:pPr>
            <w:r>
              <w:t>USG 7.5 Minute Quadrangle with site boundary shown</w:t>
            </w:r>
          </w:p>
        </w:tc>
      </w:tr>
      <w:tr w:rsidR="00C66A82" w:rsidTr="00F504A5">
        <w:tc>
          <w:tcPr>
            <w:tcW w:w="535" w:type="dxa"/>
            <w:shd w:val="clear" w:color="auto" w:fill="D9D9D9" w:themeFill="background1" w:themeFillShade="D9"/>
          </w:tcPr>
          <w:p w:rsidR="00C66A82" w:rsidRDefault="00C66A82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C5BDB" w:rsidRPr="00C832E0" w:rsidRDefault="009C5BDB" w:rsidP="009C5BDB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  <w:p w:rsidR="00C66A82" w:rsidRDefault="00C66A82" w:rsidP="00C76DC9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</w:tcPr>
          <w:p w:rsidR="00C66A82" w:rsidRPr="00267113" w:rsidRDefault="008F1604" w:rsidP="00F504A5">
            <w:pPr>
              <w:tabs>
                <w:tab w:val="left" w:pos="2955"/>
              </w:tabs>
            </w:pPr>
            <w:r>
              <w:t>Introduction narrative describing the site conditions in pre- and post-development conditions including a description of site improvement changes.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C2B82" w:rsidP="00F504A5">
            <w:pPr>
              <w:tabs>
                <w:tab w:val="left" w:pos="2955"/>
              </w:tabs>
            </w:pPr>
            <w:r w:rsidRPr="00267113">
              <w:t>Drainage area maps (existing and proposed) with discharge analysis points and time of concentration paths</w:t>
            </w:r>
          </w:p>
        </w:tc>
      </w:tr>
      <w:tr w:rsidR="00855315" w:rsidTr="00F504A5">
        <w:tc>
          <w:tcPr>
            <w:tcW w:w="535" w:type="dxa"/>
            <w:shd w:val="clear" w:color="auto" w:fill="D9D9D9" w:themeFill="background1" w:themeFillShade="D9"/>
          </w:tcPr>
          <w:p w:rsidR="00855315" w:rsidRDefault="00855315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55315" w:rsidRDefault="00855315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55315" w:rsidRPr="00267113" w:rsidRDefault="00855315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Site area delineated, scale and north arrow</w:t>
            </w:r>
          </w:p>
        </w:tc>
      </w:tr>
      <w:tr w:rsidR="00855315" w:rsidTr="00F504A5">
        <w:tc>
          <w:tcPr>
            <w:tcW w:w="535" w:type="dxa"/>
            <w:shd w:val="clear" w:color="auto" w:fill="D9D9D9" w:themeFill="background1" w:themeFillShade="D9"/>
          </w:tcPr>
          <w:p w:rsidR="00855315" w:rsidRDefault="00855315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55315" w:rsidRDefault="00855315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55315" w:rsidRPr="00267113" w:rsidRDefault="00855315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Sub-basins delineated for pre- and post-development conditions with acreage </w:t>
            </w:r>
          </w:p>
        </w:tc>
      </w:tr>
      <w:tr w:rsidR="00855315" w:rsidTr="00F504A5">
        <w:tc>
          <w:tcPr>
            <w:tcW w:w="535" w:type="dxa"/>
            <w:shd w:val="clear" w:color="auto" w:fill="D9D9D9" w:themeFill="background1" w:themeFillShade="D9"/>
          </w:tcPr>
          <w:p w:rsidR="00855315" w:rsidRDefault="00855315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55315" w:rsidRDefault="00855315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55315" w:rsidRPr="00267113" w:rsidRDefault="00855315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Analysis points clearly identified and labeled </w:t>
            </w:r>
          </w:p>
        </w:tc>
      </w:tr>
      <w:tr w:rsidR="00855315" w:rsidTr="00F504A5">
        <w:tc>
          <w:tcPr>
            <w:tcW w:w="535" w:type="dxa"/>
            <w:shd w:val="clear" w:color="auto" w:fill="D9D9D9" w:themeFill="background1" w:themeFillShade="D9"/>
          </w:tcPr>
          <w:p w:rsidR="00855315" w:rsidRDefault="00855315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55315" w:rsidRDefault="00855315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55315" w:rsidRPr="00267113" w:rsidRDefault="00A742D9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Segmented TR-55 time of concentration flow paths showing each segment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8C2B82">
            <w:pPr>
              <w:tabs>
                <w:tab w:val="left" w:pos="2955"/>
              </w:tabs>
            </w:pPr>
            <w:r>
              <w:t>Methodologies and procedures described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F504A5">
            <w:pPr>
              <w:tabs>
                <w:tab w:val="left" w:pos="2955"/>
              </w:tabs>
            </w:pPr>
            <w:r>
              <w:t>Site plan or grading plan identifying pre- and post-development drainage patterns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F504A5">
            <w:pPr>
              <w:tabs>
                <w:tab w:val="left" w:pos="2955"/>
              </w:tabs>
            </w:pPr>
            <w:r>
              <w:t>Pre- and post-development times of concentration calculated using the TR-55 segmented approach</w:t>
            </w:r>
          </w:p>
        </w:tc>
      </w:tr>
      <w:tr w:rsidR="00C377BC" w:rsidTr="00F504A5"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8F1604" w:rsidP="00F504A5">
            <w:pPr>
              <w:tabs>
                <w:tab w:val="left" w:pos="2955"/>
              </w:tabs>
            </w:pPr>
            <w:r>
              <w:t>Calculations for the pre- and post-development discharges for the 1-, 2- and 10-year 24-hour storm using TR-55, TR-20, HEC-HMS, HEC-1 or Rational Method. The discharge point for these calculations is the property boundary.</w:t>
            </w:r>
          </w:p>
        </w:tc>
      </w:tr>
      <w:tr w:rsidR="005F6776" w:rsidTr="00F504A5">
        <w:tc>
          <w:tcPr>
            <w:tcW w:w="535" w:type="dxa"/>
            <w:shd w:val="clear" w:color="auto" w:fill="D9D9D9" w:themeFill="background1" w:themeFillShade="D9"/>
          </w:tcPr>
          <w:p w:rsidR="005F6776" w:rsidRDefault="005F677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F6776" w:rsidRDefault="005F6776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5F6776" w:rsidRPr="00267113" w:rsidRDefault="005F6776" w:rsidP="00F504A5">
            <w:pPr>
              <w:tabs>
                <w:tab w:val="left" w:pos="2955"/>
              </w:tabs>
            </w:pPr>
            <w:r w:rsidRPr="00267113">
              <w:t>If floodplain on site, 100-year floodplain with base flood elevations provided as well as copy of floodplain map with site boundary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5B228B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8F1604" w:rsidRPr="00267113" w:rsidRDefault="008F1604" w:rsidP="00F504A5">
            <w:pPr>
              <w:tabs>
                <w:tab w:val="left" w:pos="2955"/>
              </w:tabs>
            </w:pPr>
            <w:r>
              <w:t>Conclusion providing detailed findings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5B228B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8F1604" w:rsidRPr="00267113" w:rsidRDefault="008F1604" w:rsidP="00F504A5">
            <w:pPr>
              <w:tabs>
                <w:tab w:val="left" w:pos="2955"/>
              </w:tabs>
            </w:pPr>
            <w:r>
              <w:t>SCM(s) provided (as per NCDENR BMP Manual) (indicate quantity):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8F1604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</w:t>
            </w:r>
            <w:r w:rsidR="008F1604">
              <w:t>______________________________________________________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8F1604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</w:t>
            </w:r>
            <w:r>
              <w:t>Not required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5B228B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>
              <w:t>SCM Benefits: ______ control 1-, 2- and 10-year discharge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8F1604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</w:t>
            </w:r>
            <w:r>
              <w:t>Other ____________________________________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8F1604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 w:rsidRPr="0026711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113">
              <w:instrText xml:space="preserve"> FORMCHECKBOX </w:instrText>
            </w:r>
            <w:r w:rsidR="00753347">
              <w:fldChar w:fldCharType="separate"/>
            </w:r>
            <w:r w:rsidRPr="00267113">
              <w:fldChar w:fldCharType="end"/>
            </w:r>
            <w:r w:rsidRPr="00267113">
              <w:t xml:space="preserve"> </w:t>
            </w:r>
            <w:r>
              <w:t>Not required</w:t>
            </w:r>
          </w:p>
        </w:tc>
      </w:tr>
      <w:tr w:rsidR="008F1604" w:rsidTr="00F504A5">
        <w:tc>
          <w:tcPr>
            <w:tcW w:w="535" w:type="dxa"/>
            <w:shd w:val="clear" w:color="auto" w:fill="D9D9D9" w:themeFill="background1" w:themeFillShade="D9"/>
          </w:tcPr>
          <w:p w:rsidR="008F1604" w:rsidRDefault="008F160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F1604" w:rsidRDefault="005B228B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8F1604" w:rsidRPr="00267113" w:rsidRDefault="005B228B" w:rsidP="00F504A5">
            <w:pPr>
              <w:tabs>
                <w:tab w:val="left" w:pos="2955"/>
              </w:tabs>
            </w:pPr>
            <w:r>
              <w:t>Report from NCDWQ Approved Accounting Tool</w:t>
            </w:r>
          </w:p>
        </w:tc>
      </w:tr>
      <w:tr w:rsidR="00730336" w:rsidTr="00F504A5">
        <w:tc>
          <w:tcPr>
            <w:tcW w:w="535" w:type="dxa"/>
            <w:shd w:val="clear" w:color="auto" w:fill="D9D9D9" w:themeFill="background1" w:themeFillShade="D9"/>
          </w:tcPr>
          <w:p w:rsidR="00730336" w:rsidRDefault="0073033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730336" w:rsidRDefault="00AE3C7B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730336" w:rsidRPr="00267113" w:rsidRDefault="00730336" w:rsidP="00F504A5">
            <w:pPr>
              <w:tabs>
                <w:tab w:val="left" w:pos="2955"/>
              </w:tabs>
            </w:pPr>
            <w:r w:rsidRPr="00267113">
              <w:t>Summary of Results provided in the following format (see example below)</w:t>
            </w:r>
          </w:p>
        </w:tc>
      </w:tr>
    </w:tbl>
    <w:p w:rsidR="00C377BC" w:rsidRDefault="00C377BC" w:rsidP="009D339A">
      <w:pPr>
        <w:tabs>
          <w:tab w:val="left" w:pos="2955"/>
        </w:tabs>
        <w:spacing w:after="0"/>
        <w:rPr>
          <w:sz w:val="24"/>
        </w:rPr>
      </w:pPr>
    </w:p>
    <w:p w:rsidR="00730336" w:rsidRPr="005E071E" w:rsidRDefault="005E071E" w:rsidP="009D339A">
      <w:pPr>
        <w:tabs>
          <w:tab w:val="left" w:pos="2955"/>
        </w:tabs>
        <w:spacing w:after="0"/>
        <w:rPr>
          <w:b/>
          <w:i/>
        </w:rPr>
      </w:pPr>
      <w:r>
        <w:rPr>
          <w:b/>
          <w:i/>
        </w:rPr>
        <w:t xml:space="preserve">       </w:t>
      </w:r>
      <w:r w:rsidRPr="005E071E">
        <w:rPr>
          <w:b/>
          <w:i/>
        </w:rPr>
        <w:t xml:space="preserve">Example Summary of Results: </w:t>
      </w:r>
    </w:p>
    <w:tbl>
      <w:tblPr>
        <w:tblStyle w:val="TableGrid"/>
        <w:tblW w:w="90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170"/>
        <w:gridCol w:w="1170"/>
        <w:gridCol w:w="1112"/>
        <w:gridCol w:w="1084"/>
        <w:gridCol w:w="1134"/>
      </w:tblGrid>
      <w:tr w:rsidR="007F181A" w:rsidTr="007F181A">
        <w:tc>
          <w:tcPr>
            <w:tcW w:w="1080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Discharge Point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Pre-Developed 1-year discharge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Post-Developed 1-year discharge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Pre-Developed 2-year discharge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Post-Developed 2-year discharge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Pre-Developed 10-year discharge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Post- Developed 10-year discharge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30336" w:rsidRPr="00730336" w:rsidRDefault="00730336" w:rsidP="00730336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730336">
              <w:rPr>
                <w:b/>
                <w:sz w:val="20"/>
                <w:szCs w:val="20"/>
              </w:rPr>
              <w:t>Detention Required? (Yes/No)</w:t>
            </w:r>
          </w:p>
        </w:tc>
      </w:tr>
      <w:tr w:rsidR="00730336" w:rsidTr="007F181A">
        <w:tc>
          <w:tcPr>
            <w:tcW w:w="1080" w:type="dxa"/>
            <w:shd w:val="clear" w:color="auto" w:fill="EDEDED" w:themeFill="accent3" w:themeFillTint="33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12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08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</w:tr>
      <w:tr w:rsidR="00730336" w:rsidTr="007F181A">
        <w:tc>
          <w:tcPr>
            <w:tcW w:w="1080" w:type="dxa"/>
            <w:shd w:val="clear" w:color="auto" w:fill="EDEDED" w:themeFill="accent3" w:themeFillTint="33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12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08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</w:tr>
      <w:tr w:rsidR="00730336" w:rsidTr="007F181A">
        <w:tc>
          <w:tcPr>
            <w:tcW w:w="1080" w:type="dxa"/>
            <w:shd w:val="clear" w:color="auto" w:fill="EDEDED" w:themeFill="accent3" w:themeFillTint="33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70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12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08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730336" w:rsidRDefault="00730336" w:rsidP="009D339A">
            <w:pPr>
              <w:tabs>
                <w:tab w:val="left" w:pos="2955"/>
              </w:tabs>
              <w:rPr>
                <w:sz w:val="24"/>
              </w:rPr>
            </w:pPr>
          </w:p>
        </w:tc>
      </w:tr>
    </w:tbl>
    <w:p w:rsidR="00B85F88" w:rsidRDefault="00B85F88" w:rsidP="002E1669">
      <w:pPr>
        <w:tabs>
          <w:tab w:val="left" w:pos="2955"/>
        </w:tabs>
        <w:spacing w:after="0"/>
        <w:rPr>
          <w:sz w:val="24"/>
        </w:rPr>
      </w:pPr>
    </w:p>
    <w:p w:rsidR="00CE001D" w:rsidRDefault="00CE001D" w:rsidP="002E1669">
      <w:pPr>
        <w:tabs>
          <w:tab w:val="left" w:pos="2955"/>
        </w:tabs>
        <w:spacing w:after="0"/>
        <w:rPr>
          <w:sz w:val="24"/>
        </w:rPr>
      </w:pPr>
    </w:p>
    <w:p w:rsidR="00CE001D" w:rsidRDefault="00CE001D" w:rsidP="002E1669">
      <w:pPr>
        <w:tabs>
          <w:tab w:val="left" w:pos="2955"/>
        </w:tabs>
        <w:spacing w:after="0"/>
        <w:rPr>
          <w:sz w:val="24"/>
        </w:rPr>
      </w:pPr>
    </w:p>
    <w:p w:rsidR="00CE001D" w:rsidRDefault="00CE001D" w:rsidP="002E1669">
      <w:pPr>
        <w:tabs>
          <w:tab w:val="left" w:pos="2955"/>
        </w:tabs>
        <w:spacing w:after="0"/>
        <w:rPr>
          <w:sz w:val="24"/>
        </w:rPr>
      </w:pPr>
    </w:p>
    <w:p w:rsidR="00CE001D" w:rsidRDefault="00CE001D" w:rsidP="002E1669">
      <w:pPr>
        <w:tabs>
          <w:tab w:val="left" w:pos="2955"/>
        </w:tabs>
        <w:spacing w:after="0"/>
        <w:rPr>
          <w:sz w:val="24"/>
        </w:rPr>
      </w:pPr>
    </w:p>
    <w:p w:rsidR="00CE001D" w:rsidRDefault="00CE001D" w:rsidP="002E1669">
      <w:pPr>
        <w:tabs>
          <w:tab w:val="left" w:pos="2955"/>
        </w:tabs>
        <w:spacing w:after="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2E1669" w:rsidTr="00771ECD">
        <w:tc>
          <w:tcPr>
            <w:tcW w:w="535" w:type="dxa"/>
            <w:shd w:val="clear" w:color="auto" w:fill="9CC2E5" w:themeFill="accent1" w:themeFillTint="99"/>
          </w:tcPr>
          <w:p w:rsidR="002E1669" w:rsidRPr="001B3D78" w:rsidRDefault="002E1669" w:rsidP="00771ECD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2E1669" w:rsidRDefault="002E1669" w:rsidP="00771EC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2E1669" w:rsidRPr="00CE001D" w:rsidRDefault="002E1669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257"/>
              <w:rPr>
                <w:b/>
                <w:sz w:val="24"/>
              </w:rPr>
            </w:pPr>
            <w:r w:rsidRPr="00CE001D">
              <w:rPr>
                <w:b/>
                <w:sz w:val="24"/>
              </w:rPr>
              <w:t>Riparian Stream Buffers</w:t>
            </w:r>
          </w:p>
        </w:tc>
      </w:tr>
      <w:tr w:rsidR="002E1669" w:rsidTr="00771ECD">
        <w:trPr>
          <w:trHeight w:val="269"/>
        </w:trPr>
        <w:tc>
          <w:tcPr>
            <w:tcW w:w="535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2E1669" w:rsidRPr="00267113" w:rsidRDefault="002E1669" w:rsidP="00771ECD">
            <w:pPr>
              <w:tabs>
                <w:tab w:val="left" w:pos="2955"/>
              </w:tabs>
            </w:pPr>
            <w:r>
              <w:t xml:space="preserve">A copy of the Durham County Soils map and the USGS 7.5 Minute Quadrangle with the site indicated </w:t>
            </w:r>
            <w:proofErr w:type="gramStart"/>
            <w:r>
              <w:t>has been provided</w:t>
            </w:r>
            <w:proofErr w:type="gramEnd"/>
            <w:r>
              <w:t>. Diffuse flow into buffers is required.</w:t>
            </w:r>
          </w:p>
        </w:tc>
      </w:tr>
      <w:tr w:rsidR="002E1669" w:rsidTr="00771ECD">
        <w:tc>
          <w:tcPr>
            <w:tcW w:w="535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2E1669" w:rsidRPr="00267113" w:rsidRDefault="002E1669" w:rsidP="00771ECD">
            <w:pPr>
              <w:tabs>
                <w:tab w:val="left" w:pos="2955"/>
              </w:tabs>
            </w:pPr>
            <w:r>
              <w:t xml:space="preserve">All Durham County stream buffers </w:t>
            </w:r>
            <w:proofErr w:type="gramStart"/>
            <w:r>
              <w:t>are shown</w:t>
            </w:r>
            <w:proofErr w:type="gramEnd"/>
            <w:r>
              <w:t xml:space="preserve"> on the plan for intermittent and perennial streams shown on the Durham County Soils map or the USGS 7.5 Minute Quad. Diffuse flow into buffers is required.</w:t>
            </w:r>
          </w:p>
        </w:tc>
      </w:tr>
      <w:tr w:rsidR="002E1669" w:rsidTr="00771ECD">
        <w:tc>
          <w:tcPr>
            <w:tcW w:w="535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E1669" w:rsidRDefault="002E1669" w:rsidP="002E166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2E1669" w:rsidRPr="00267113" w:rsidRDefault="002E1669" w:rsidP="00771ECD">
            <w:pPr>
              <w:tabs>
                <w:tab w:val="left" w:pos="2955"/>
              </w:tabs>
            </w:pPr>
            <w:r>
              <w:t>NCDENR documentation for approval of buffer impacts provided.</w:t>
            </w:r>
          </w:p>
        </w:tc>
      </w:tr>
      <w:tr w:rsidR="002E1669" w:rsidTr="00771ECD">
        <w:tc>
          <w:tcPr>
            <w:tcW w:w="535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E1669" w:rsidRDefault="002E1669" w:rsidP="00771ECD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2E1669" w:rsidRPr="00267113" w:rsidRDefault="002E1669" w:rsidP="00771ECD">
            <w:pPr>
              <w:tabs>
                <w:tab w:val="left" w:pos="2955"/>
              </w:tabs>
            </w:pPr>
            <w:r>
              <w:t>Stream delineations (Cape Fear / Neuse Basin). If in Neuse Basin, provide NCDENR Division of Water Quality documentation. If in Cape Fear Basin, provide report as required by Section 14-153(b</w:t>
            </w:r>
            <w:proofErr w:type="gramStart"/>
            <w:r>
              <w:t>)(</w:t>
            </w:r>
            <w:proofErr w:type="gramEnd"/>
            <w:r>
              <w:t>3)(</w:t>
            </w:r>
            <w:proofErr w:type="spellStart"/>
            <w:r>
              <w:t>i</w:t>
            </w:r>
            <w:proofErr w:type="spellEnd"/>
            <w:r>
              <w:t>) of the County Stormwater Ordinance.</w:t>
            </w:r>
          </w:p>
        </w:tc>
      </w:tr>
    </w:tbl>
    <w:p w:rsidR="007F181A" w:rsidRPr="00CE001D" w:rsidRDefault="007F181A" w:rsidP="00CE001D">
      <w:pPr>
        <w:tabs>
          <w:tab w:val="left" w:pos="2955"/>
        </w:tabs>
        <w:spacing w:after="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7A057A" w:rsidTr="00F504A5">
        <w:trPr>
          <w:trHeight w:val="288"/>
        </w:trPr>
        <w:tc>
          <w:tcPr>
            <w:tcW w:w="535" w:type="dxa"/>
            <w:shd w:val="clear" w:color="auto" w:fill="9CC2E5" w:themeFill="accent1" w:themeFillTint="99"/>
          </w:tcPr>
          <w:p w:rsidR="007A057A" w:rsidRPr="001B3D78" w:rsidRDefault="007A057A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7A057A" w:rsidRDefault="007A057A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7A057A" w:rsidRPr="00CE001D" w:rsidRDefault="00CE001D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A057A" w:rsidRPr="00CE001D">
              <w:rPr>
                <w:b/>
                <w:sz w:val="24"/>
              </w:rPr>
              <w:t>Jordan Lake</w:t>
            </w:r>
            <w:r w:rsidR="006F4DD6" w:rsidRPr="00CE001D">
              <w:rPr>
                <w:b/>
                <w:sz w:val="24"/>
              </w:rPr>
              <w:t xml:space="preserve"> Basin</w:t>
            </w:r>
            <w:r w:rsidR="007A057A" w:rsidRPr="00CE001D">
              <w:rPr>
                <w:b/>
                <w:sz w:val="24"/>
              </w:rPr>
              <w:t xml:space="preserve"> Requirements</w:t>
            </w:r>
          </w:p>
        </w:tc>
      </w:tr>
      <w:tr w:rsidR="007A057A" w:rsidTr="003F3D9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7A057A" w:rsidRPr="00267113" w:rsidRDefault="007A057A" w:rsidP="00F504A5">
            <w:pPr>
              <w:tabs>
                <w:tab w:val="left" w:pos="2955"/>
              </w:tabs>
              <w:rPr>
                <w:b/>
              </w:rPr>
            </w:pPr>
            <w:r w:rsidRPr="00267113">
              <w:rPr>
                <w:b/>
              </w:rPr>
              <w:t xml:space="preserve">Note: If a single family, detached and duplex residential development, or recreational facility disturbs </w:t>
            </w:r>
            <w:r w:rsidRPr="00267113">
              <w:rPr>
                <w:b/>
                <w:u w:val="single"/>
              </w:rPr>
              <w:t xml:space="preserve">&lt; </w:t>
            </w:r>
            <w:r w:rsidRPr="00267113">
              <w:rPr>
                <w:b/>
              </w:rPr>
              <w:t xml:space="preserve">1 acre or a multi-residential development or a commercial, industrial, or institutional facility disturbs </w:t>
            </w:r>
            <w:r w:rsidRPr="00267113">
              <w:rPr>
                <w:b/>
                <w:u w:val="single"/>
              </w:rPr>
              <w:t>&lt;</w:t>
            </w:r>
            <w:r w:rsidRPr="00267113">
              <w:rPr>
                <w:b/>
              </w:rPr>
              <w:t xml:space="preserve"> 0.5 acres then all items below are N/A.</w:t>
            </w:r>
          </w:p>
        </w:tc>
      </w:tr>
      <w:tr w:rsidR="007A057A" w:rsidTr="003F3D9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7A057A" w:rsidRPr="00267113" w:rsidRDefault="007A057A" w:rsidP="00F504A5">
            <w:pPr>
              <w:tabs>
                <w:tab w:val="left" w:pos="2955"/>
              </w:tabs>
            </w:pPr>
            <w:r w:rsidRPr="00267113">
              <w:t>Pre- and post-development nitrogen / phosphorous calculations using the Jordan Falls Lake  Stormwater Nutrient Accounting Tool.</w:t>
            </w:r>
          </w:p>
        </w:tc>
      </w:tr>
      <w:tr w:rsidR="007A057A" w:rsidTr="003F3D9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7A057A" w:rsidRPr="00267113" w:rsidRDefault="007A057A" w:rsidP="00F504A5">
            <w:pPr>
              <w:tabs>
                <w:tab w:val="left" w:pos="2955"/>
              </w:tabs>
            </w:pPr>
            <w:r w:rsidRPr="00267113">
              <w:t xml:space="preserve">Offsite reduction calculations (if necessary). Site plan will not be approved until payment is verified in the form of a receipt.  </w:t>
            </w:r>
          </w:p>
        </w:tc>
      </w:tr>
      <w:tr w:rsidR="007A057A" w:rsidTr="003F3D9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7A057A" w:rsidRDefault="007A057A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7A057A" w:rsidRPr="00267113" w:rsidRDefault="007A057A" w:rsidP="00F504A5">
            <w:pPr>
              <w:tabs>
                <w:tab w:val="left" w:pos="2955"/>
              </w:tabs>
            </w:pPr>
            <w:r w:rsidRPr="00267113">
              <w:t xml:space="preserve">Redevelopment calculation nutrient loading (if necessary).  </w:t>
            </w:r>
          </w:p>
        </w:tc>
      </w:tr>
    </w:tbl>
    <w:p w:rsidR="003D73DD" w:rsidRDefault="003D73DD" w:rsidP="00F504A5">
      <w:pPr>
        <w:tabs>
          <w:tab w:val="left" w:pos="2955"/>
        </w:tabs>
        <w:spacing w:after="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AE1AFF" w:rsidTr="00F504A5">
        <w:trPr>
          <w:trHeight w:val="288"/>
        </w:trPr>
        <w:tc>
          <w:tcPr>
            <w:tcW w:w="535" w:type="dxa"/>
            <w:shd w:val="clear" w:color="auto" w:fill="9CC2E5" w:themeFill="accent1" w:themeFillTint="99"/>
          </w:tcPr>
          <w:p w:rsidR="00AE1AFF" w:rsidRPr="001B3D78" w:rsidRDefault="00AE1AFF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AE1AFF" w:rsidRDefault="00AE1AF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AE1AFF" w:rsidRPr="00CE001D" w:rsidRDefault="00AE1AFF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347" w:hanging="450"/>
              <w:rPr>
                <w:b/>
                <w:sz w:val="24"/>
              </w:rPr>
            </w:pPr>
            <w:r w:rsidRPr="00CE001D">
              <w:rPr>
                <w:b/>
                <w:sz w:val="24"/>
              </w:rPr>
              <w:t xml:space="preserve">Falls Lake </w:t>
            </w:r>
            <w:r w:rsidR="006F4DD6" w:rsidRPr="00CE001D">
              <w:rPr>
                <w:b/>
                <w:sz w:val="24"/>
              </w:rPr>
              <w:t xml:space="preserve">Basin </w:t>
            </w:r>
            <w:r w:rsidRPr="00CE001D">
              <w:rPr>
                <w:b/>
                <w:sz w:val="24"/>
              </w:rPr>
              <w:t>Requirements</w:t>
            </w:r>
          </w:p>
        </w:tc>
      </w:tr>
      <w:tr w:rsidR="00AE1AFF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AE1AFF" w:rsidRPr="00267113" w:rsidRDefault="00AE1AFF" w:rsidP="00F504A5">
            <w:pPr>
              <w:tabs>
                <w:tab w:val="left" w:pos="2955"/>
              </w:tabs>
              <w:rPr>
                <w:b/>
              </w:rPr>
            </w:pPr>
            <w:r w:rsidRPr="00267113">
              <w:rPr>
                <w:b/>
              </w:rPr>
              <w:t xml:space="preserve">Note: If a single family, detached and duplex residential development, or recreational facility disturbs </w:t>
            </w:r>
            <w:r w:rsidRPr="00267113">
              <w:rPr>
                <w:b/>
                <w:u w:val="single"/>
              </w:rPr>
              <w:t xml:space="preserve">&lt; </w:t>
            </w:r>
            <w:r w:rsidRPr="00267113">
              <w:rPr>
                <w:b/>
              </w:rPr>
              <w:t xml:space="preserve">0.5 acre or a multi-residential development or a commercial, industrial, or institutional facility disturbs </w:t>
            </w:r>
            <w:r w:rsidRPr="00267113">
              <w:rPr>
                <w:b/>
                <w:u w:val="single"/>
              </w:rPr>
              <w:t>&lt;</w:t>
            </w:r>
            <w:r w:rsidRPr="00267113">
              <w:rPr>
                <w:b/>
              </w:rPr>
              <w:t xml:space="preserve"> 12,000 square feet then all items below are N/A.</w:t>
            </w:r>
          </w:p>
        </w:tc>
      </w:tr>
      <w:tr w:rsidR="00AE1AFF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AE1AFF" w:rsidRPr="00267113" w:rsidRDefault="00AE1AFF" w:rsidP="00F504A5">
            <w:pPr>
              <w:tabs>
                <w:tab w:val="left" w:pos="2955"/>
              </w:tabs>
            </w:pPr>
            <w:r w:rsidRPr="00267113">
              <w:t>Pre- and post-development nitrogen / phosphorous calculations using the Jordan Falls Lake  Stormwater Nutrient Accounting Tool.</w:t>
            </w:r>
          </w:p>
        </w:tc>
      </w:tr>
      <w:tr w:rsidR="00AE1AFF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AE1AFF" w:rsidRPr="00267113" w:rsidRDefault="00AE1AFF" w:rsidP="00F504A5">
            <w:pPr>
              <w:tabs>
                <w:tab w:val="left" w:pos="2955"/>
              </w:tabs>
            </w:pPr>
            <w:r w:rsidRPr="00267113">
              <w:t xml:space="preserve">Offsite reduction calculations (if necessary). Site plan will not be approved until payment is verified in the form of a receipt.  </w:t>
            </w:r>
          </w:p>
        </w:tc>
      </w:tr>
      <w:tr w:rsidR="00AE1AFF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AE1AFF" w:rsidRDefault="00AE1AFF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AE1AFF" w:rsidRPr="00267113" w:rsidRDefault="00AE1AFF" w:rsidP="00F504A5">
            <w:pPr>
              <w:tabs>
                <w:tab w:val="left" w:pos="2955"/>
              </w:tabs>
            </w:pPr>
            <w:r w:rsidRPr="00267113">
              <w:t xml:space="preserve">Redevelopment calculation nutrient loading (if necessary).  </w:t>
            </w:r>
          </w:p>
        </w:tc>
      </w:tr>
    </w:tbl>
    <w:p w:rsidR="00475114" w:rsidRDefault="00475114" w:rsidP="007F181A">
      <w:pPr>
        <w:tabs>
          <w:tab w:val="left" w:pos="2955"/>
        </w:tabs>
        <w:spacing w:after="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6F4DD6" w:rsidTr="00F504A5">
        <w:trPr>
          <w:trHeight w:val="288"/>
        </w:trPr>
        <w:tc>
          <w:tcPr>
            <w:tcW w:w="535" w:type="dxa"/>
            <w:shd w:val="clear" w:color="auto" w:fill="9CC2E5" w:themeFill="accent1" w:themeFillTint="99"/>
          </w:tcPr>
          <w:p w:rsidR="006F4DD6" w:rsidRPr="001B3D78" w:rsidRDefault="006F4DD6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6F4DD6" w:rsidRDefault="006F4DD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6F4DD6" w:rsidRPr="00CE001D" w:rsidRDefault="006F4DD6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347" w:hanging="450"/>
              <w:rPr>
                <w:b/>
                <w:sz w:val="24"/>
              </w:rPr>
            </w:pPr>
            <w:r w:rsidRPr="00CE001D">
              <w:rPr>
                <w:b/>
                <w:sz w:val="24"/>
              </w:rPr>
              <w:t>Lower Neuse Basin Requirements</w:t>
            </w:r>
          </w:p>
        </w:tc>
      </w:tr>
      <w:tr w:rsidR="006F4DD6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6F4DD6" w:rsidRPr="00267113" w:rsidRDefault="006F4DD6" w:rsidP="006F4DD6">
            <w:pPr>
              <w:tabs>
                <w:tab w:val="left" w:pos="2955"/>
              </w:tabs>
              <w:rPr>
                <w:b/>
              </w:rPr>
            </w:pPr>
            <w:r w:rsidRPr="00267113">
              <w:rPr>
                <w:b/>
              </w:rPr>
              <w:t xml:space="preserve">Note: If a single family, detached and duplex residential development, or recreational facility disturbs </w:t>
            </w:r>
            <w:r w:rsidRPr="00267113">
              <w:rPr>
                <w:b/>
                <w:u w:val="single"/>
              </w:rPr>
              <w:t xml:space="preserve">&lt; </w:t>
            </w:r>
            <w:r w:rsidRPr="00267113">
              <w:rPr>
                <w:b/>
              </w:rPr>
              <w:t xml:space="preserve">1 acre or a multi-residential development or a commercial, industrial, or institutional facility disturbs </w:t>
            </w:r>
            <w:r w:rsidRPr="00267113">
              <w:rPr>
                <w:b/>
                <w:u w:val="single"/>
              </w:rPr>
              <w:t>&lt;</w:t>
            </w:r>
            <w:r w:rsidRPr="00267113">
              <w:rPr>
                <w:b/>
              </w:rPr>
              <w:t xml:space="preserve"> 0.5 acres then all items below are N/A.</w:t>
            </w:r>
          </w:p>
        </w:tc>
      </w:tr>
      <w:tr w:rsidR="006F4DD6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6F4DD6" w:rsidRPr="00267113" w:rsidRDefault="006F4DD6" w:rsidP="006F4DD6">
            <w:pPr>
              <w:tabs>
                <w:tab w:val="left" w:pos="2955"/>
              </w:tabs>
            </w:pPr>
            <w:r w:rsidRPr="00267113">
              <w:t>Pre- and post-development nitrogen calculations using Durham County Nitrogen Calculation Tables.</w:t>
            </w:r>
          </w:p>
        </w:tc>
      </w:tr>
      <w:tr w:rsidR="006F4DD6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6F4DD6" w:rsidRDefault="006F4DD6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6F4DD6" w:rsidRPr="00267113" w:rsidRDefault="006F4DD6" w:rsidP="00F504A5">
            <w:pPr>
              <w:tabs>
                <w:tab w:val="left" w:pos="2955"/>
              </w:tabs>
            </w:pPr>
            <w:r w:rsidRPr="00267113">
              <w:t xml:space="preserve">Nitrogen </w:t>
            </w:r>
            <w:proofErr w:type="spellStart"/>
            <w:r w:rsidRPr="00267113">
              <w:t>buydown</w:t>
            </w:r>
            <w:proofErr w:type="spellEnd"/>
            <w:r w:rsidRPr="00267113">
              <w:t xml:space="preserve"> calculations (if necessary). Site plan will not be approved until payment is verified in the form of a receipt.   </w:t>
            </w:r>
          </w:p>
        </w:tc>
      </w:tr>
    </w:tbl>
    <w:p w:rsidR="006F4DD6" w:rsidRDefault="006F4DD6" w:rsidP="008C2B82">
      <w:pPr>
        <w:tabs>
          <w:tab w:val="left" w:pos="2955"/>
        </w:tabs>
        <w:spacing w:after="0"/>
        <w:ind w:left="36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475114" w:rsidTr="00F504A5">
        <w:trPr>
          <w:trHeight w:val="288"/>
        </w:trPr>
        <w:tc>
          <w:tcPr>
            <w:tcW w:w="535" w:type="dxa"/>
            <w:shd w:val="clear" w:color="auto" w:fill="9CC2E5" w:themeFill="accent1" w:themeFillTint="99"/>
          </w:tcPr>
          <w:p w:rsidR="00475114" w:rsidRPr="001B3D78" w:rsidRDefault="00475114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475114" w:rsidRDefault="0047511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475114" w:rsidRPr="00CE001D" w:rsidRDefault="00475114" w:rsidP="00CE001D">
            <w:pPr>
              <w:pStyle w:val="ListParagraph"/>
              <w:numPr>
                <w:ilvl w:val="0"/>
                <w:numId w:val="5"/>
              </w:numPr>
              <w:tabs>
                <w:tab w:val="left" w:pos="2955"/>
              </w:tabs>
              <w:ind w:left="347" w:hanging="450"/>
              <w:rPr>
                <w:b/>
                <w:sz w:val="24"/>
              </w:rPr>
            </w:pPr>
            <w:r w:rsidRPr="00CE001D">
              <w:rPr>
                <w:b/>
                <w:sz w:val="24"/>
              </w:rPr>
              <w:t>Water Supply Watershed Requirements</w:t>
            </w:r>
          </w:p>
        </w:tc>
      </w:tr>
      <w:tr w:rsidR="00475114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475114" w:rsidRPr="00267113" w:rsidRDefault="00475114" w:rsidP="00F504A5">
            <w:pPr>
              <w:tabs>
                <w:tab w:val="left" w:pos="2955"/>
              </w:tabs>
            </w:pPr>
            <w:r w:rsidRPr="00267113">
              <w:t xml:space="preserve">Indicate the water supply watershed overlay district(s) the project is located within. </w:t>
            </w:r>
          </w:p>
        </w:tc>
      </w:tr>
      <w:tr w:rsidR="00475114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475114" w:rsidRPr="00267113" w:rsidRDefault="00475114" w:rsidP="00F504A5">
            <w:pPr>
              <w:tabs>
                <w:tab w:val="left" w:pos="2955"/>
              </w:tabs>
            </w:pPr>
            <w:r w:rsidRPr="00267113">
              <w:t>Provided BMP for 85% TSS removal or narrative explaining why it is not provided</w:t>
            </w:r>
          </w:p>
        </w:tc>
      </w:tr>
      <w:tr w:rsidR="00475114" w:rsidTr="00F504A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BDBDB" w:themeFill="accent3" w:themeFillTint="66"/>
          </w:tcPr>
          <w:p w:rsidR="00475114" w:rsidRDefault="00475114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53347">
              <w:rPr>
                <w:sz w:val="24"/>
              </w:rPr>
            </w:r>
            <w:r w:rsidR="0075334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475114" w:rsidRPr="00267113" w:rsidRDefault="00475114" w:rsidP="00F504A5">
            <w:pPr>
              <w:tabs>
                <w:tab w:val="left" w:pos="2955"/>
              </w:tabs>
            </w:pPr>
            <w:r w:rsidRPr="00267113">
              <w:t xml:space="preserve">BMP Provided: ______________________________________________________   </w:t>
            </w:r>
          </w:p>
        </w:tc>
      </w:tr>
    </w:tbl>
    <w:p w:rsidR="00B4687C" w:rsidRDefault="00B4687C" w:rsidP="00B4687C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B4687C">
        <w:rPr>
          <w:b/>
          <w:color w:val="2E74B5" w:themeColor="accent1" w:themeShade="BF"/>
          <w:sz w:val="24"/>
        </w:rPr>
        <w:lastRenderedPageBreak/>
        <w:t>ENGINEER CERTIFICATION</w:t>
      </w:r>
    </w:p>
    <w:p w:rsidR="00B4687C" w:rsidRDefault="00B4687C" w:rsidP="00B4687C">
      <w:pPr>
        <w:pStyle w:val="ListParagraph"/>
        <w:tabs>
          <w:tab w:val="left" w:pos="2955"/>
        </w:tabs>
        <w:rPr>
          <w:b/>
          <w:color w:val="2E74B5" w:themeColor="accent1" w:themeShade="BF"/>
          <w:sz w:val="24"/>
        </w:rPr>
      </w:pPr>
    </w:p>
    <w:p w:rsidR="00B4687C" w:rsidRPr="00B4687C" w:rsidRDefault="00B4687C" w:rsidP="00B4687C">
      <w:pPr>
        <w:pStyle w:val="ListParagraph"/>
        <w:tabs>
          <w:tab w:val="left" w:pos="2955"/>
        </w:tabs>
        <w:rPr>
          <w:sz w:val="24"/>
        </w:rPr>
      </w:pPr>
      <w:r w:rsidRPr="00B4687C">
        <w:rPr>
          <w:sz w:val="24"/>
        </w:rPr>
        <w:t>Engineer Name: __________________________________________________________</w:t>
      </w:r>
    </w:p>
    <w:p w:rsidR="00B4687C" w:rsidRPr="00B4687C" w:rsidRDefault="00B4687C" w:rsidP="00B4687C">
      <w:pPr>
        <w:pStyle w:val="ListParagraph"/>
        <w:tabs>
          <w:tab w:val="left" w:pos="2955"/>
        </w:tabs>
        <w:rPr>
          <w:sz w:val="24"/>
        </w:rPr>
      </w:pPr>
      <w:r w:rsidRPr="00B4687C">
        <w:rPr>
          <w:sz w:val="24"/>
        </w:rPr>
        <w:t>Engineer Contact Email: _______________________</w:t>
      </w:r>
      <w:r>
        <w:rPr>
          <w:sz w:val="24"/>
        </w:rPr>
        <w:t>_</w:t>
      </w:r>
      <w:r w:rsidRPr="00B4687C">
        <w:rPr>
          <w:sz w:val="24"/>
        </w:rPr>
        <w:t>____________________________</w:t>
      </w:r>
      <w:r w:rsidRPr="00B4687C">
        <w:rPr>
          <w:sz w:val="24"/>
        </w:rPr>
        <w:br/>
        <w:t>Engineer Contact Phone Number: _________________</w:t>
      </w:r>
      <w:r>
        <w:rPr>
          <w:sz w:val="24"/>
        </w:rPr>
        <w:t>_</w:t>
      </w:r>
      <w:r w:rsidRPr="00B4687C">
        <w:rPr>
          <w:sz w:val="24"/>
        </w:rPr>
        <w:t>__________________________</w:t>
      </w:r>
    </w:p>
    <w:p w:rsidR="00B4687C" w:rsidRDefault="00B4687C" w:rsidP="00B4687C">
      <w:pPr>
        <w:pStyle w:val="ListParagraph"/>
        <w:tabs>
          <w:tab w:val="left" w:pos="2955"/>
        </w:tabs>
        <w:rPr>
          <w:sz w:val="24"/>
        </w:rPr>
      </w:pPr>
      <w:r w:rsidRPr="00B4687C">
        <w:rPr>
          <w:sz w:val="24"/>
        </w:rPr>
        <w:t>Engineer Professional Seal:</w:t>
      </w:r>
    </w:p>
    <w:p w:rsidR="0035615E" w:rsidRDefault="0035615E" w:rsidP="00B4687C">
      <w:pPr>
        <w:pStyle w:val="ListParagraph"/>
        <w:tabs>
          <w:tab w:val="left" w:pos="2955"/>
        </w:tabs>
        <w:rPr>
          <w:sz w:val="24"/>
        </w:rPr>
      </w:pPr>
      <w:r w:rsidRPr="00B468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113150</wp:posOffset>
                </wp:positionV>
                <wp:extent cx="1690778" cy="155275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8" cy="15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AE9C" id="Rectangle 1" o:spid="_x0000_s1026" style="position:absolute;margin-left:36.65pt;margin-top:8.9pt;width:133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" filled="f" strokecolor="black [3213]" strokeweight="1pt"/>
            </w:pict>
          </mc:Fallback>
        </mc:AlternateContent>
      </w:r>
    </w:p>
    <w:p w:rsidR="0035615E" w:rsidRPr="00B4687C" w:rsidRDefault="0035615E" w:rsidP="00B4687C">
      <w:pPr>
        <w:pStyle w:val="ListParagraph"/>
        <w:tabs>
          <w:tab w:val="left" w:pos="2955"/>
        </w:tabs>
        <w:rPr>
          <w:sz w:val="24"/>
        </w:rPr>
      </w:pPr>
    </w:p>
    <w:p w:rsidR="00F44D2B" w:rsidRDefault="00F44D2B" w:rsidP="00B4687C">
      <w:pPr>
        <w:pStyle w:val="ListParagraph"/>
        <w:tabs>
          <w:tab w:val="left" w:pos="2955"/>
        </w:tabs>
        <w:rPr>
          <w:b/>
          <w:color w:val="2E74B5" w:themeColor="accent1" w:themeShade="BF"/>
          <w:sz w:val="24"/>
        </w:rPr>
      </w:pPr>
    </w:p>
    <w:p w:rsidR="00F44D2B" w:rsidRPr="00F44D2B" w:rsidRDefault="00F44D2B" w:rsidP="00F44D2B"/>
    <w:p w:rsidR="00F44D2B" w:rsidRPr="00F44D2B" w:rsidRDefault="00F44D2B" w:rsidP="00F44D2B"/>
    <w:p w:rsidR="00F44D2B" w:rsidRPr="00F44D2B" w:rsidRDefault="00F44D2B" w:rsidP="00F44D2B"/>
    <w:p w:rsidR="00F44D2B" w:rsidRPr="00F44D2B" w:rsidRDefault="00F44D2B" w:rsidP="00F44D2B"/>
    <w:p w:rsidR="00F44D2B" w:rsidRPr="00F44D2B" w:rsidRDefault="00F44D2B" w:rsidP="00F44D2B"/>
    <w:p w:rsidR="00F44D2B" w:rsidRDefault="00F44D2B" w:rsidP="00F44D2B"/>
    <w:p w:rsidR="00F44D2B" w:rsidRDefault="00F44D2B" w:rsidP="00F44D2B">
      <w:pPr>
        <w:tabs>
          <w:tab w:val="left" w:pos="1012"/>
        </w:tabs>
      </w:pPr>
      <w:r>
        <w:tab/>
      </w:r>
    </w:p>
    <w:p w:rsidR="00F44D2B" w:rsidRDefault="00F44D2B" w:rsidP="00F44D2B">
      <w:pPr>
        <w:tabs>
          <w:tab w:val="left" w:pos="1012"/>
        </w:tabs>
      </w:pPr>
    </w:p>
    <w:p w:rsidR="00F44D2B" w:rsidRDefault="00F44D2B" w:rsidP="00F44D2B">
      <w:pPr>
        <w:tabs>
          <w:tab w:val="left" w:pos="1012"/>
        </w:tabs>
      </w:pPr>
    </w:p>
    <w:p w:rsidR="00F44D2B" w:rsidRDefault="00F44D2B" w:rsidP="00F44D2B">
      <w:pPr>
        <w:tabs>
          <w:tab w:val="left" w:pos="1012"/>
        </w:tabs>
      </w:pPr>
    </w:p>
    <w:p w:rsidR="00F44D2B" w:rsidRDefault="00F44D2B" w:rsidP="00F44D2B">
      <w:pPr>
        <w:tabs>
          <w:tab w:val="left" w:pos="1012"/>
        </w:tabs>
      </w:pPr>
    </w:p>
    <w:p w:rsidR="00F44D2B" w:rsidRDefault="00F44D2B" w:rsidP="00F44D2B">
      <w:pPr>
        <w:tabs>
          <w:tab w:val="left" w:pos="1012"/>
        </w:tabs>
      </w:pPr>
    </w:p>
    <w:p w:rsidR="00F44D2B" w:rsidRDefault="00F44D2B" w:rsidP="00F44D2B">
      <w:pPr>
        <w:tabs>
          <w:tab w:val="left" w:pos="1012"/>
        </w:tabs>
      </w:pPr>
    </w:p>
    <w:p w:rsidR="00F44D2B" w:rsidRPr="00F44D2B" w:rsidRDefault="00F44D2B" w:rsidP="00F44D2B">
      <w:pPr>
        <w:tabs>
          <w:tab w:val="left" w:pos="1012"/>
        </w:tabs>
      </w:pPr>
    </w:p>
    <w:p w:rsidR="00B4687C" w:rsidRPr="00F44D2B" w:rsidRDefault="00B4687C" w:rsidP="00F44D2B">
      <w:pPr>
        <w:tabs>
          <w:tab w:val="left" w:pos="1012"/>
        </w:tabs>
      </w:pPr>
    </w:p>
    <w:sectPr w:rsidR="00B4687C" w:rsidRPr="00F44D2B" w:rsidSect="00B9209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47" w:rsidRDefault="00753347" w:rsidP="00F504A5">
      <w:pPr>
        <w:spacing w:after="0" w:line="240" w:lineRule="auto"/>
      </w:pPr>
      <w:r>
        <w:separator/>
      </w:r>
    </w:p>
  </w:endnote>
  <w:endnote w:type="continuationSeparator" w:id="0">
    <w:p w:rsidR="00753347" w:rsidRDefault="00753347" w:rsidP="00F5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19" w:rsidRDefault="00E3031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D20181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D20181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F504A5" w:rsidRDefault="00F5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47" w:rsidRDefault="00753347" w:rsidP="00F504A5">
      <w:pPr>
        <w:spacing w:after="0" w:line="240" w:lineRule="auto"/>
      </w:pPr>
      <w:r>
        <w:separator/>
      </w:r>
    </w:p>
  </w:footnote>
  <w:footnote w:type="continuationSeparator" w:id="0">
    <w:p w:rsidR="00753347" w:rsidRDefault="00753347" w:rsidP="00F5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403"/>
    <w:multiLevelType w:val="hybridMultilevel"/>
    <w:tmpl w:val="99721ACE"/>
    <w:lvl w:ilvl="0" w:tplc="5C2EA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97BF3"/>
    <w:multiLevelType w:val="hybridMultilevel"/>
    <w:tmpl w:val="5F268C5A"/>
    <w:lvl w:ilvl="0" w:tplc="BC0E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23CF6"/>
    <w:multiLevelType w:val="hybridMultilevel"/>
    <w:tmpl w:val="49C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72F"/>
    <w:multiLevelType w:val="hybridMultilevel"/>
    <w:tmpl w:val="A5948A5A"/>
    <w:lvl w:ilvl="0" w:tplc="78BE87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094D"/>
    <w:multiLevelType w:val="hybridMultilevel"/>
    <w:tmpl w:val="E4622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700B0"/>
    <w:multiLevelType w:val="hybridMultilevel"/>
    <w:tmpl w:val="C2829B08"/>
    <w:lvl w:ilvl="0" w:tplc="C3FC4F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8"/>
    <w:rsid w:val="00003EAF"/>
    <w:rsid w:val="00024992"/>
    <w:rsid w:val="0002530C"/>
    <w:rsid w:val="000315ED"/>
    <w:rsid w:val="00057017"/>
    <w:rsid w:val="00072A0D"/>
    <w:rsid w:val="00084C27"/>
    <w:rsid w:val="000874D6"/>
    <w:rsid w:val="000979A0"/>
    <w:rsid w:val="000A195D"/>
    <w:rsid w:val="000B5CCA"/>
    <w:rsid w:val="000B73EA"/>
    <w:rsid w:val="000D647D"/>
    <w:rsid w:val="000F0A5D"/>
    <w:rsid w:val="00104769"/>
    <w:rsid w:val="00127540"/>
    <w:rsid w:val="0014447A"/>
    <w:rsid w:val="0018719F"/>
    <w:rsid w:val="001B3D78"/>
    <w:rsid w:val="001C4770"/>
    <w:rsid w:val="001C5A86"/>
    <w:rsid w:val="002017A6"/>
    <w:rsid w:val="0021484F"/>
    <w:rsid w:val="00222F54"/>
    <w:rsid w:val="00261B20"/>
    <w:rsid w:val="00267113"/>
    <w:rsid w:val="00282581"/>
    <w:rsid w:val="002C19F7"/>
    <w:rsid w:val="002D7A8E"/>
    <w:rsid w:val="002E1669"/>
    <w:rsid w:val="003444B7"/>
    <w:rsid w:val="00353428"/>
    <w:rsid w:val="0035615E"/>
    <w:rsid w:val="00362B52"/>
    <w:rsid w:val="00377414"/>
    <w:rsid w:val="003A33CC"/>
    <w:rsid w:val="003C02DA"/>
    <w:rsid w:val="003D73DD"/>
    <w:rsid w:val="003E13B1"/>
    <w:rsid w:val="003E3A61"/>
    <w:rsid w:val="003F3D95"/>
    <w:rsid w:val="004009C5"/>
    <w:rsid w:val="004009E6"/>
    <w:rsid w:val="00421FC5"/>
    <w:rsid w:val="00422689"/>
    <w:rsid w:val="00424C1D"/>
    <w:rsid w:val="00430DB1"/>
    <w:rsid w:val="004558A5"/>
    <w:rsid w:val="004579FC"/>
    <w:rsid w:val="00466340"/>
    <w:rsid w:val="00475114"/>
    <w:rsid w:val="00491383"/>
    <w:rsid w:val="004A313A"/>
    <w:rsid w:val="004B48FD"/>
    <w:rsid w:val="004C4EC3"/>
    <w:rsid w:val="00510F0E"/>
    <w:rsid w:val="00540011"/>
    <w:rsid w:val="00542CB2"/>
    <w:rsid w:val="0054609D"/>
    <w:rsid w:val="00594399"/>
    <w:rsid w:val="005A3BED"/>
    <w:rsid w:val="005B228B"/>
    <w:rsid w:val="005D0CBC"/>
    <w:rsid w:val="005E071E"/>
    <w:rsid w:val="005F6776"/>
    <w:rsid w:val="006121AD"/>
    <w:rsid w:val="00643C9D"/>
    <w:rsid w:val="006B41AA"/>
    <w:rsid w:val="006C7AE3"/>
    <w:rsid w:val="006D4A41"/>
    <w:rsid w:val="006F0084"/>
    <w:rsid w:val="006F4DD6"/>
    <w:rsid w:val="00710F59"/>
    <w:rsid w:val="00714F26"/>
    <w:rsid w:val="00730336"/>
    <w:rsid w:val="00753347"/>
    <w:rsid w:val="00756ACF"/>
    <w:rsid w:val="00760910"/>
    <w:rsid w:val="00781BC4"/>
    <w:rsid w:val="0079401B"/>
    <w:rsid w:val="007A057A"/>
    <w:rsid w:val="007A4D2C"/>
    <w:rsid w:val="007D70F2"/>
    <w:rsid w:val="007F181A"/>
    <w:rsid w:val="0084227E"/>
    <w:rsid w:val="00855315"/>
    <w:rsid w:val="008877AA"/>
    <w:rsid w:val="0089326A"/>
    <w:rsid w:val="008B29DA"/>
    <w:rsid w:val="008C2B82"/>
    <w:rsid w:val="008C3918"/>
    <w:rsid w:val="008F1604"/>
    <w:rsid w:val="00900100"/>
    <w:rsid w:val="00901BB6"/>
    <w:rsid w:val="00905CE4"/>
    <w:rsid w:val="00910709"/>
    <w:rsid w:val="00914AA1"/>
    <w:rsid w:val="00917654"/>
    <w:rsid w:val="00977F63"/>
    <w:rsid w:val="009C1DE8"/>
    <w:rsid w:val="009C5BDB"/>
    <w:rsid w:val="009C7955"/>
    <w:rsid w:val="009D339A"/>
    <w:rsid w:val="00A4067E"/>
    <w:rsid w:val="00A742D9"/>
    <w:rsid w:val="00AA5F43"/>
    <w:rsid w:val="00AB14EF"/>
    <w:rsid w:val="00AB1AE8"/>
    <w:rsid w:val="00AE1AFF"/>
    <w:rsid w:val="00AE3C7B"/>
    <w:rsid w:val="00AE4DA9"/>
    <w:rsid w:val="00B165BD"/>
    <w:rsid w:val="00B3000E"/>
    <w:rsid w:val="00B3518A"/>
    <w:rsid w:val="00B35710"/>
    <w:rsid w:val="00B4687C"/>
    <w:rsid w:val="00B85F88"/>
    <w:rsid w:val="00B879D9"/>
    <w:rsid w:val="00B92095"/>
    <w:rsid w:val="00BD67B2"/>
    <w:rsid w:val="00BE7DC5"/>
    <w:rsid w:val="00BF6FA0"/>
    <w:rsid w:val="00C13E05"/>
    <w:rsid w:val="00C23D25"/>
    <w:rsid w:val="00C377BC"/>
    <w:rsid w:val="00C51A02"/>
    <w:rsid w:val="00C66A82"/>
    <w:rsid w:val="00C76DC9"/>
    <w:rsid w:val="00C832E0"/>
    <w:rsid w:val="00CB50FA"/>
    <w:rsid w:val="00CC6631"/>
    <w:rsid w:val="00CE001D"/>
    <w:rsid w:val="00CE06B2"/>
    <w:rsid w:val="00CE5153"/>
    <w:rsid w:val="00D024B5"/>
    <w:rsid w:val="00D16674"/>
    <w:rsid w:val="00D20181"/>
    <w:rsid w:val="00D371F1"/>
    <w:rsid w:val="00D56430"/>
    <w:rsid w:val="00D64269"/>
    <w:rsid w:val="00D75258"/>
    <w:rsid w:val="00DB7A0C"/>
    <w:rsid w:val="00DC4A36"/>
    <w:rsid w:val="00DF4850"/>
    <w:rsid w:val="00E30319"/>
    <w:rsid w:val="00E6365B"/>
    <w:rsid w:val="00E761A1"/>
    <w:rsid w:val="00EF0B03"/>
    <w:rsid w:val="00F21E75"/>
    <w:rsid w:val="00F44D2B"/>
    <w:rsid w:val="00F504A5"/>
    <w:rsid w:val="00FA51C3"/>
    <w:rsid w:val="00FB03D6"/>
    <w:rsid w:val="00FB2F28"/>
    <w:rsid w:val="00FD12A9"/>
    <w:rsid w:val="00FD2393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78EE"/>
  <w15:chartTrackingRefBased/>
  <w15:docId w15:val="{EB555AD6-218D-467C-AFFB-D1F810C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4C1D"/>
    <w:rPr>
      <w:color w:val="808080"/>
    </w:rPr>
  </w:style>
  <w:style w:type="table" w:styleId="TableGrid">
    <w:name w:val="Table Grid"/>
    <w:basedOn w:val="TableNormal"/>
    <w:uiPriority w:val="3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D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A5"/>
  </w:style>
  <w:style w:type="paragraph" w:styleId="Footer">
    <w:name w:val="footer"/>
    <w:basedOn w:val="Normal"/>
    <w:link w:val="Foot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7715-4AF4-4669-97F3-C93702D6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McKenzie F.</dc:creator>
  <cp:keywords/>
  <dc:description/>
  <cp:lastModifiedBy>Gentry, McKenzie F.</cp:lastModifiedBy>
  <cp:revision>52</cp:revision>
  <cp:lastPrinted>2017-03-21T19:03:00Z</cp:lastPrinted>
  <dcterms:created xsi:type="dcterms:W3CDTF">2017-03-16T18:18:00Z</dcterms:created>
  <dcterms:modified xsi:type="dcterms:W3CDTF">2017-04-05T19:28:00Z</dcterms:modified>
</cp:coreProperties>
</file>