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6192" behindDoc="0" locked="0" layoutInCell="1" allowOverlap="1" wp14:anchorId="25A470E5" wp14:editId="7659D0F3">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67456"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67456;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footerReference w:type="default" r:id="rId12"/>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42BB342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533CB790" w14:textId="5A1C0869" w:rsidR="00980E88" w:rsidRDefault="00980E88" w:rsidP="00980E88">
      <w:pPr>
        <w:rPr>
          <w:sz w:val="24"/>
          <w:szCs w:val="24"/>
        </w:rPr>
      </w:pPr>
      <w:r>
        <w:rPr>
          <w:sz w:val="24"/>
          <w:szCs w:val="24"/>
        </w:rPr>
        <w:t>To:</w:t>
      </w:r>
      <w:r>
        <w:rPr>
          <w:sz w:val="24"/>
          <w:szCs w:val="24"/>
        </w:rPr>
        <w:tab/>
        <w:t>Maggie Clapp</w:t>
      </w:r>
    </w:p>
    <w:p w14:paraId="5B5AE5EE" w14:textId="069B3BF4" w:rsidR="00980E88" w:rsidRDefault="00980E88" w:rsidP="00980E88">
      <w:pPr>
        <w:rPr>
          <w:sz w:val="24"/>
          <w:szCs w:val="24"/>
        </w:rPr>
      </w:pPr>
      <w:r>
        <w:rPr>
          <w:sz w:val="24"/>
          <w:szCs w:val="24"/>
        </w:rPr>
        <w:t>From</w:t>
      </w:r>
      <w:r w:rsidR="00402A3C">
        <w:rPr>
          <w:sz w:val="24"/>
          <w:szCs w:val="24"/>
        </w:rPr>
        <w:t xml:space="preserve">: </w:t>
      </w:r>
      <w:r w:rsidR="0043284E">
        <w:rPr>
          <w:sz w:val="24"/>
          <w:szCs w:val="24"/>
        </w:rPr>
        <w:tab/>
      </w:r>
      <w:r w:rsidR="00402A3C">
        <w:rPr>
          <w:sz w:val="24"/>
          <w:szCs w:val="24"/>
        </w:rPr>
        <w:t>Kelly</w:t>
      </w:r>
      <w:r>
        <w:rPr>
          <w:sz w:val="24"/>
          <w:szCs w:val="24"/>
        </w:rPr>
        <w:t xml:space="preserve"> Inman, Chief Operations Officer</w:t>
      </w:r>
    </w:p>
    <w:p w14:paraId="4933B467" w14:textId="78CC23D5" w:rsidR="00980E88" w:rsidRDefault="00980E88" w:rsidP="00980E88">
      <w:pPr>
        <w:rPr>
          <w:sz w:val="24"/>
          <w:szCs w:val="24"/>
        </w:rPr>
      </w:pPr>
      <w:r>
        <w:rPr>
          <w:sz w:val="24"/>
          <w:szCs w:val="24"/>
        </w:rPr>
        <w:t>Re:</w:t>
      </w:r>
      <w:r>
        <w:rPr>
          <w:sz w:val="24"/>
          <w:szCs w:val="24"/>
        </w:rPr>
        <w:tab/>
        <w:t xml:space="preserve">Business Operations Division Report – </w:t>
      </w:r>
      <w:r w:rsidR="00BE101D">
        <w:rPr>
          <w:sz w:val="24"/>
          <w:szCs w:val="24"/>
        </w:rPr>
        <w:t>May</w:t>
      </w:r>
      <w:r w:rsidR="00F433CD">
        <w:rPr>
          <w:sz w:val="24"/>
          <w:szCs w:val="24"/>
        </w:rPr>
        <w:t xml:space="preserve"> </w:t>
      </w:r>
      <w:r>
        <w:rPr>
          <w:sz w:val="24"/>
          <w:szCs w:val="24"/>
        </w:rPr>
        <w:t>Data</w:t>
      </w:r>
    </w:p>
    <w:p w14:paraId="5F9C9E32" w14:textId="14D53F07" w:rsidR="00980E88" w:rsidRDefault="00980E88" w:rsidP="00980E88">
      <w:pPr>
        <w:rPr>
          <w:sz w:val="24"/>
          <w:szCs w:val="24"/>
        </w:rPr>
      </w:pPr>
      <w:r>
        <w:rPr>
          <w:sz w:val="24"/>
          <w:szCs w:val="24"/>
        </w:rPr>
        <w:t>Date:</w:t>
      </w:r>
      <w:r>
        <w:rPr>
          <w:sz w:val="24"/>
          <w:szCs w:val="24"/>
        </w:rPr>
        <w:tab/>
      </w:r>
      <w:r w:rsidR="00BE101D">
        <w:rPr>
          <w:sz w:val="24"/>
          <w:szCs w:val="24"/>
        </w:rPr>
        <w:t>June</w:t>
      </w:r>
      <w:r w:rsidR="00F0104F">
        <w:rPr>
          <w:sz w:val="24"/>
          <w:szCs w:val="24"/>
        </w:rPr>
        <w:t xml:space="preserve"> </w:t>
      </w:r>
      <w:r w:rsidR="00BE101D">
        <w:rPr>
          <w:sz w:val="24"/>
          <w:szCs w:val="24"/>
        </w:rPr>
        <w:t>17</w:t>
      </w:r>
      <w:r>
        <w:rPr>
          <w:sz w:val="24"/>
          <w:szCs w:val="24"/>
        </w:rPr>
        <w:t>, 202</w:t>
      </w:r>
      <w:r w:rsidR="00995D00">
        <w:rPr>
          <w:sz w:val="24"/>
          <w:szCs w:val="24"/>
        </w:rPr>
        <w:t>6</w:t>
      </w:r>
    </w:p>
    <w:p w14:paraId="166DC8A5" w14:textId="77777777" w:rsidR="00980E88" w:rsidRDefault="00980E88" w:rsidP="00980E88">
      <w:pPr>
        <w:rPr>
          <w:sz w:val="24"/>
          <w:szCs w:val="24"/>
        </w:rPr>
      </w:pPr>
    </w:p>
    <w:p w14:paraId="624CE5ED" w14:textId="2D128DF3" w:rsidR="00B071DB" w:rsidRPr="00655227" w:rsidRDefault="005F2C52" w:rsidP="00B071DB">
      <w:pPr>
        <w:rPr>
          <w:rFonts w:eastAsia="Calibri"/>
          <w:bCs/>
          <w:sz w:val="22"/>
          <w:szCs w:val="22"/>
        </w:rPr>
      </w:pPr>
      <w:r>
        <w:rPr>
          <w:rFonts w:ascii="Arial" w:hAnsi="Arial" w:cs="Arial"/>
          <w:b/>
          <w:bCs/>
          <w:sz w:val="24"/>
          <w:szCs w:val="24"/>
          <w:u w:val="single"/>
        </w:rPr>
        <w:t>DSS Information Technolog</w:t>
      </w:r>
      <w:r w:rsidR="0043284E">
        <w:rPr>
          <w:rFonts w:ascii="Arial" w:hAnsi="Arial" w:cs="Arial"/>
          <w:b/>
          <w:bCs/>
          <w:sz w:val="24"/>
          <w:szCs w:val="24"/>
          <w:u w:val="single"/>
        </w:rPr>
        <w:t>y</w:t>
      </w:r>
      <w:r w:rsidR="00B071DB">
        <w:br/>
      </w:r>
      <w:r w:rsidR="00B071DB" w:rsidRPr="00655227">
        <w:rPr>
          <w:rFonts w:eastAsia="Calibri"/>
          <w:bCs/>
          <w:sz w:val="22"/>
          <w:szCs w:val="22"/>
        </w:rPr>
        <w:t>DSS IT saw a return to normal IT activity, with 283 total tickets, representing a 6% rise in workload compared to May 2025. Incident volume</w:t>
      </w:r>
      <w:r w:rsidR="0043284E" w:rsidRPr="00655227">
        <w:rPr>
          <w:rFonts w:eastAsia="Calibri"/>
          <w:bCs/>
          <w:sz w:val="22"/>
          <w:szCs w:val="22"/>
        </w:rPr>
        <w:t xml:space="preserve"> lowered</w:t>
      </w:r>
      <w:r w:rsidR="00B071DB" w:rsidRPr="00655227">
        <w:rPr>
          <w:rFonts w:eastAsia="Calibri"/>
          <w:bCs/>
          <w:sz w:val="22"/>
          <w:szCs w:val="22"/>
        </w:rPr>
        <w:t xml:space="preserve"> to 121, while service requests slightly increased to 162. This shift indicates elevated operational demand, particularly in incident response.</w:t>
      </w:r>
      <w:r w:rsidR="0043284E" w:rsidRPr="00655227">
        <w:rPr>
          <w:rFonts w:eastAsia="Calibri"/>
          <w:bCs/>
          <w:sz w:val="22"/>
          <w:szCs w:val="22"/>
        </w:rPr>
        <w:t xml:space="preserve">  </w:t>
      </w:r>
      <w:r w:rsidR="00B071DB" w:rsidRPr="00655227">
        <w:rPr>
          <w:rFonts w:eastAsia="Calibri"/>
          <w:bCs/>
          <w:sz w:val="22"/>
          <w:szCs w:val="22"/>
        </w:rPr>
        <w:t xml:space="preserve">Technician performance remained strong. </w:t>
      </w:r>
      <w:r w:rsidR="0043284E" w:rsidRPr="00655227">
        <w:rPr>
          <w:rFonts w:eastAsia="Calibri"/>
          <w:bCs/>
          <w:sz w:val="22"/>
          <w:szCs w:val="22"/>
        </w:rPr>
        <w:t xml:space="preserve">Overall, DSS IT closed May with a healthy project pipeline, elevated operational throughput, and consistent team performance across service lines. </w:t>
      </w:r>
      <w:r w:rsidR="00B071DB" w:rsidRPr="00655227">
        <w:rPr>
          <w:rFonts w:eastAsia="Calibri"/>
          <w:bCs/>
          <w:sz w:val="22"/>
          <w:szCs w:val="22"/>
        </w:rPr>
        <w:t>Projects &amp; Strategic Initiatives</w:t>
      </w:r>
      <w:r w:rsidR="0043284E" w:rsidRPr="00655227">
        <w:rPr>
          <w:rFonts w:eastAsia="Calibri"/>
          <w:bCs/>
          <w:sz w:val="22"/>
          <w:szCs w:val="22"/>
        </w:rPr>
        <w:t xml:space="preserve"> remain on track.  </w:t>
      </w:r>
    </w:p>
    <w:p w14:paraId="3B1DB1EE" w14:textId="77777777" w:rsidR="00B071DB" w:rsidRPr="00655227" w:rsidRDefault="00B071DB" w:rsidP="00B071DB">
      <w:pPr>
        <w:pStyle w:val="ListParagraph"/>
        <w:numPr>
          <w:ilvl w:val="0"/>
          <w:numId w:val="49"/>
        </w:numPr>
        <w:spacing w:before="100" w:beforeAutospacing="1" w:after="100" w:afterAutospacing="1" w:line="300" w:lineRule="atLeast"/>
        <w:contextualSpacing w:val="0"/>
        <w:rPr>
          <w:rFonts w:ascii="Times New Roman" w:hAnsi="Times New Roman"/>
          <w:bCs/>
        </w:rPr>
      </w:pPr>
      <w:r w:rsidRPr="00655227">
        <w:rPr>
          <w:rFonts w:ascii="Times New Roman" w:hAnsi="Times New Roman"/>
          <w:bCs/>
        </w:rPr>
        <w:t>All active projects—both County IT–managed and DSS</w:t>
      </w:r>
      <w:r w:rsidRPr="00655227">
        <w:rPr>
          <w:rFonts w:ascii="Times New Roman" w:hAnsi="Times New Roman"/>
          <w:bCs/>
        </w:rPr>
        <w:noBreakHyphen/>
        <w:t xml:space="preserve">managed—maintained </w:t>
      </w:r>
      <w:proofErr w:type="gramStart"/>
      <w:r w:rsidRPr="00655227">
        <w:rPr>
          <w:rFonts w:ascii="Times New Roman" w:hAnsi="Times New Roman"/>
          <w:bCs/>
        </w:rPr>
        <w:t>Green</w:t>
      </w:r>
      <w:proofErr w:type="gramEnd"/>
      <w:r w:rsidRPr="00655227">
        <w:rPr>
          <w:rFonts w:ascii="Times New Roman" w:hAnsi="Times New Roman"/>
          <w:bCs/>
        </w:rPr>
        <w:t xml:space="preserve"> status. Key initiatives such as Fleet Management Consultation, CSR Intake Board, and the Personnel Action Request system moved forward on schedule. </w:t>
      </w:r>
    </w:p>
    <w:p w14:paraId="765D967F" w14:textId="700542C5" w:rsidR="00B071DB" w:rsidRPr="00655227" w:rsidRDefault="00B071DB" w:rsidP="00A36B9E">
      <w:pPr>
        <w:pStyle w:val="ListParagraph"/>
        <w:numPr>
          <w:ilvl w:val="0"/>
          <w:numId w:val="49"/>
        </w:numPr>
        <w:spacing w:before="100" w:beforeAutospacing="1" w:after="100" w:afterAutospacing="1" w:line="300" w:lineRule="atLeast"/>
        <w:contextualSpacing w:val="0"/>
        <w:rPr>
          <w:rFonts w:ascii="Times New Roman" w:hAnsi="Times New Roman"/>
          <w:bCs/>
        </w:rPr>
      </w:pPr>
      <w:r w:rsidRPr="00655227">
        <w:rPr>
          <w:rFonts w:ascii="Times New Roman" w:hAnsi="Times New Roman"/>
          <w:bCs/>
        </w:rPr>
        <w:t>Internal process improvements, including the Leave Request Form, Offboarding Review, and Interpreter Line Request Form, also progressed as planned, with several entering advanced testing or design stages</w:t>
      </w:r>
      <w:r w:rsidR="0043284E" w:rsidRPr="00655227">
        <w:rPr>
          <w:rFonts w:ascii="Times New Roman" w:hAnsi="Times New Roman"/>
          <w:bCs/>
        </w:rPr>
        <w:t>.</w:t>
      </w:r>
    </w:p>
    <w:p w14:paraId="7F6385D0" w14:textId="77777777" w:rsidR="00B071DB" w:rsidRDefault="00510B95" w:rsidP="00B071DB">
      <w:pPr>
        <w:jc w:val="center"/>
      </w:pPr>
      <w:r>
        <w:pict w14:anchorId="37CDFAEF">
          <v:rect id="_x0000_i1025" style="width:8in;height:.75pt" o:hrpct="0" o:hralign="center" o:hrstd="t" o:hr="t" fillcolor="#a0a0a0" stroked="f"/>
        </w:pict>
      </w:r>
    </w:p>
    <w:p w14:paraId="28116A2F" w14:textId="77777777" w:rsidR="00B071DB" w:rsidRDefault="00B071DB" w:rsidP="00B071DB">
      <w:pPr>
        <w:rPr>
          <w:rFonts w:eastAsiaTheme="minorHAnsi"/>
          <w:b/>
          <w:bCs/>
        </w:rPr>
      </w:pPr>
      <w:r>
        <w:rPr>
          <w:b/>
          <w:bCs/>
        </w:rPr>
        <w:t>2. Key Metrics</w:t>
      </w:r>
    </w:p>
    <w:tbl>
      <w:tblPr>
        <w:tblW w:w="0" w:type="auto"/>
        <w:tblCellSpacing w:w="22" w:type="dxa"/>
        <w:tblCellMar>
          <w:left w:w="0" w:type="dxa"/>
          <w:right w:w="0" w:type="dxa"/>
        </w:tblCellMar>
        <w:tblLook w:val="04A0" w:firstRow="1" w:lastRow="0" w:firstColumn="1" w:lastColumn="0" w:noHBand="0" w:noVBand="1"/>
      </w:tblPr>
      <w:tblGrid>
        <w:gridCol w:w="1901"/>
        <w:gridCol w:w="1020"/>
        <w:gridCol w:w="2265"/>
        <w:gridCol w:w="920"/>
      </w:tblGrid>
      <w:tr w:rsidR="00B071DB" w14:paraId="41F46D08" w14:textId="77777777">
        <w:trPr>
          <w:tblHeader/>
          <w:tblCellSpacing w:w="22"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20" w:type="dxa"/>
              <w:left w:w="180" w:type="dxa"/>
              <w:bottom w:w="105" w:type="dxa"/>
              <w:right w:w="120" w:type="dxa"/>
            </w:tcMar>
            <w:vAlign w:val="center"/>
            <w:hideMark/>
          </w:tcPr>
          <w:p w14:paraId="3F235D06" w14:textId="77777777" w:rsidR="00B071DB" w:rsidRDefault="00B071DB">
            <w:pPr>
              <w:rPr>
                <w:b/>
                <w:bCs/>
              </w:rPr>
            </w:pPr>
            <w:r>
              <w:rPr>
                <w:b/>
                <w:bCs/>
                <w:color w:val="000000"/>
              </w:rPr>
              <w:t>Category</w:t>
            </w:r>
          </w:p>
        </w:tc>
        <w:tc>
          <w:tcPr>
            <w:tcW w:w="0" w:type="auto"/>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vAlign w:val="center"/>
            <w:hideMark/>
          </w:tcPr>
          <w:p w14:paraId="4AB481C0" w14:textId="77777777" w:rsidR="00B071DB" w:rsidRDefault="00B071DB">
            <w:pPr>
              <w:rPr>
                <w:b/>
                <w:bCs/>
              </w:rPr>
            </w:pPr>
            <w:r>
              <w:rPr>
                <w:b/>
                <w:bCs/>
                <w:color w:val="000000"/>
              </w:rPr>
              <w:t>Metrics</w:t>
            </w:r>
          </w:p>
        </w:tc>
        <w:tc>
          <w:tcPr>
            <w:tcW w:w="0" w:type="auto"/>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vAlign w:val="center"/>
            <w:hideMark/>
          </w:tcPr>
          <w:p w14:paraId="09E28309" w14:textId="77777777" w:rsidR="00B071DB" w:rsidRDefault="00B071DB">
            <w:pPr>
              <w:rPr>
                <w:b/>
                <w:bCs/>
              </w:rPr>
            </w:pPr>
            <w:r>
              <w:rPr>
                <w:b/>
                <w:bCs/>
                <w:color w:val="000000"/>
              </w:rPr>
              <w:t>Percentage</w:t>
            </w:r>
          </w:p>
        </w:tc>
        <w:tc>
          <w:tcPr>
            <w:tcW w:w="0" w:type="auto"/>
            <w:tcBorders>
              <w:top w:val="single" w:sz="8" w:space="0" w:color="E6E6E6"/>
              <w:left w:val="nil"/>
              <w:bottom w:val="single" w:sz="8" w:space="0" w:color="E6E6E6"/>
              <w:right w:val="single" w:sz="8" w:space="0" w:color="E6E6E6"/>
            </w:tcBorders>
            <w:shd w:val="clear" w:color="auto" w:fill="F5F5F5"/>
            <w:tcMar>
              <w:top w:w="120" w:type="dxa"/>
              <w:left w:w="180" w:type="dxa"/>
              <w:bottom w:w="105" w:type="dxa"/>
              <w:right w:w="120" w:type="dxa"/>
            </w:tcMar>
            <w:hideMark/>
          </w:tcPr>
          <w:p w14:paraId="51C9B368" w14:textId="77777777" w:rsidR="00B071DB" w:rsidRDefault="00B071DB">
            <w:pPr>
              <w:rPr>
                <w:b/>
                <w:bCs/>
              </w:rPr>
            </w:pPr>
            <w:r>
              <w:rPr>
                <w:b/>
                <w:bCs/>
                <w:color w:val="000000"/>
              </w:rPr>
              <w:t>Status</w:t>
            </w:r>
          </w:p>
        </w:tc>
      </w:tr>
      <w:tr w:rsidR="00B071DB" w14:paraId="3FBB162E" w14:textId="77777777">
        <w:trPr>
          <w:tblCellSpacing w:w="22" w:type="dxa"/>
        </w:trPr>
        <w:tc>
          <w:tcPr>
            <w:tcW w:w="0" w:type="auto"/>
            <w:tcBorders>
              <w:top w:val="nil"/>
              <w:left w:val="single" w:sz="8" w:space="0" w:color="E6E6E6"/>
              <w:bottom w:val="single" w:sz="8" w:space="0" w:color="E6E6E6"/>
              <w:right w:val="single" w:sz="8" w:space="0" w:color="E6E6E6"/>
            </w:tcBorders>
            <w:tcMar>
              <w:top w:w="120" w:type="dxa"/>
              <w:left w:w="180" w:type="dxa"/>
              <w:bottom w:w="105" w:type="dxa"/>
              <w:right w:w="120" w:type="dxa"/>
            </w:tcMar>
            <w:hideMark/>
          </w:tcPr>
          <w:p w14:paraId="590793FC" w14:textId="77777777" w:rsidR="00B071DB" w:rsidRDefault="00B071DB">
            <w:r>
              <w:t>System Uptime</w:t>
            </w:r>
          </w:p>
        </w:tc>
        <w:tc>
          <w:tcPr>
            <w:tcW w:w="0" w:type="auto"/>
            <w:tcBorders>
              <w:top w:val="nil"/>
              <w:left w:val="nil"/>
              <w:bottom w:val="single" w:sz="8" w:space="0" w:color="E6E6E6"/>
              <w:right w:val="single" w:sz="8" w:space="0" w:color="E6E6E6"/>
            </w:tcBorders>
            <w:tcMar>
              <w:top w:w="120" w:type="dxa"/>
              <w:left w:w="180" w:type="dxa"/>
              <w:bottom w:w="105" w:type="dxa"/>
              <w:right w:w="120" w:type="dxa"/>
            </w:tcMar>
            <w:hideMark/>
          </w:tcPr>
          <w:p w14:paraId="12C520B6" w14:textId="77777777" w:rsidR="00B071DB" w:rsidRDefault="00B071DB">
            <w:r>
              <w:t>99.9%</w:t>
            </w:r>
          </w:p>
        </w:tc>
        <w:tc>
          <w:tcPr>
            <w:tcW w:w="0" w:type="auto"/>
            <w:tcBorders>
              <w:top w:val="nil"/>
              <w:left w:val="nil"/>
              <w:bottom w:val="single" w:sz="8" w:space="0" w:color="E6E6E6"/>
              <w:right w:val="single" w:sz="8" w:space="0" w:color="E6E6E6"/>
            </w:tcBorders>
            <w:tcMar>
              <w:top w:w="120" w:type="dxa"/>
              <w:left w:w="180" w:type="dxa"/>
              <w:bottom w:w="105" w:type="dxa"/>
              <w:right w:w="120" w:type="dxa"/>
            </w:tcMar>
            <w:hideMark/>
          </w:tcPr>
          <w:p w14:paraId="2F84AAC1" w14:textId="77777777" w:rsidR="00B071DB" w:rsidRDefault="00B071DB">
            <w:r>
              <w:t>99.95%</w:t>
            </w:r>
          </w:p>
        </w:tc>
        <w:tc>
          <w:tcPr>
            <w:tcW w:w="0" w:type="auto"/>
            <w:tcBorders>
              <w:top w:val="nil"/>
              <w:left w:val="nil"/>
              <w:bottom w:val="single" w:sz="8" w:space="0" w:color="E6E6E6"/>
              <w:right w:val="single" w:sz="8" w:space="0" w:color="E6E6E6"/>
            </w:tcBorders>
            <w:tcMar>
              <w:top w:w="120" w:type="dxa"/>
              <w:left w:w="180" w:type="dxa"/>
              <w:bottom w:w="105" w:type="dxa"/>
              <w:right w:w="120" w:type="dxa"/>
            </w:tcMar>
            <w:hideMark/>
          </w:tcPr>
          <w:p w14:paraId="0F977047" w14:textId="77777777" w:rsidR="00B071DB" w:rsidRDefault="00B071DB">
            <w:r>
              <w:rPr>
                <w:rFonts w:ascii="Segoe UI Emoji" w:hAnsi="Segoe UI Emoji"/>
              </w:rPr>
              <w:t>✅</w:t>
            </w:r>
          </w:p>
        </w:tc>
      </w:tr>
      <w:tr w:rsidR="00B071DB" w14:paraId="743F3E35" w14:textId="77777777">
        <w:trPr>
          <w:tblCellSpacing w:w="22" w:type="dxa"/>
        </w:trPr>
        <w:tc>
          <w:tcPr>
            <w:tcW w:w="0" w:type="auto"/>
            <w:tcBorders>
              <w:top w:val="nil"/>
              <w:left w:val="single" w:sz="8" w:space="0" w:color="E6E6E6"/>
              <w:bottom w:val="single" w:sz="8" w:space="0" w:color="E6E6E6"/>
              <w:right w:val="single" w:sz="8" w:space="0" w:color="E6E6E6"/>
            </w:tcBorders>
            <w:tcMar>
              <w:top w:w="120" w:type="dxa"/>
              <w:left w:w="180" w:type="dxa"/>
              <w:bottom w:w="105" w:type="dxa"/>
              <w:right w:w="120" w:type="dxa"/>
            </w:tcMar>
            <w:hideMark/>
          </w:tcPr>
          <w:p w14:paraId="074EBA02" w14:textId="77777777" w:rsidR="00B071DB" w:rsidRDefault="00B071DB">
            <w:r>
              <w:t>Ticket Resolution</w:t>
            </w:r>
          </w:p>
        </w:tc>
        <w:tc>
          <w:tcPr>
            <w:tcW w:w="0" w:type="auto"/>
            <w:tcBorders>
              <w:top w:val="nil"/>
              <w:left w:val="nil"/>
              <w:bottom w:val="single" w:sz="8" w:space="0" w:color="E6E6E6"/>
              <w:right w:val="single" w:sz="8" w:space="0" w:color="E6E6E6"/>
            </w:tcBorders>
            <w:tcMar>
              <w:top w:w="120" w:type="dxa"/>
              <w:left w:w="180" w:type="dxa"/>
              <w:bottom w:w="105" w:type="dxa"/>
              <w:right w:w="120" w:type="dxa"/>
            </w:tcMar>
            <w:hideMark/>
          </w:tcPr>
          <w:p w14:paraId="7242834A" w14:textId="77777777" w:rsidR="00B071DB" w:rsidRDefault="00B071DB">
            <w:r>
              <w:t>283</w:t>
            </w:r>
          </w:p>
        </w:tc>
        <w:tc>
          <w:tcPr>
            <w:tcW w:w="0" w:type="auto"/>
            <w:tcBorders>
              <w:top w:val="nil"/>
              <w:left w:val="nil"/>
              <w:bottom w:val="single" w:sz="8" w:space="0" w:color="E6E6E6"/>
              <w:right w:val="single" w:sz="8" w:space="0" w:color="E6E6E6"/>
            </w:tcBorders>
            <w:tcMar>
              <w:top w:w="120" w:type="dxa"/>
              <w:left w:w="180" w:type="dxa"/>
              <w:bottom w:w="105" w:type="dxa"/>
              <w:right w:w="120" w:type="dxa"/>
            </w:tcMar>
            <w:hideMark/>
          </w:tcPr>
          <w:p w14:paraId="7CB3A04C" w14:textId="77777777" w:rsidR="00B071DB" w:rsidRDefault="00B071DB">
            <w:r>
              <w:t>121 B/F &amp; 162 Request</w:t>
            </w:r>
          </w:p>
        </w:tc>
        <w:tc>
          <w:tcPr>
            <w:tcW w:w="0" w:type="auto"/>
            <w:tcBorders>
              <w:top w:val="nil"/>
              <w:left w:val="nil"/>
              <w:bottom w:val="single" w:sz="8" w:space="0" w:color="E6E6E6"/>
              <w:right w:val="single" w:sz="8" w:space="0" w:color="E6E6E6"/>
            </w:tcBorders>
            <w:tcMar>
              <w:top w:w="120" w:type="dxa"/>
              <w:left w:w="180" w:type="dxa"/>
              <w:bottom w:w="105" w:type="dxa"/>
              <w:right w:w="120" w:type="dxa"/>
            </w:tcMar>
            <w:hideMark/>
          </w:tcPr>
          <w:p w14:paraId="12196B8A" w14:textId="77777777" w:rsidR="00B071DB" w:rsidRDefault="00B071DB">
            <w:r>
              <w:rPr>
                <w:rFonts w:ascii="Segoe UI Emoji" w:hAnsi="Segoe UI Emoji"/>
              </w:rPr>
              <w:t>✅</w:t>
            </w:r>
          </w:p>
        </w:tc>
      </w:tr>
      <w:tr w:rsidR="00B071DB" w14:paraId="6F3598D3" w14:textId="77777777">
        <w:trPr>
          <w:tblCellSpacing w:w="22" w:type="dxa"/>
        </w:trPr>
        <w:tc>
          <w:tcPr>
            <w:tcW w:w="0" w:type="auto"/>
            <w:tcBorders>
              <w:top w:val="nil"/>
              <w:left w:val="single" w:sz="8" w:space="0" w:color="E6E6E6"/>
              <w:bottom w:val="single" w:sz="8" w:space="0" w:color="E6E6E6"/>
              <w:right w:val="single" w:sz="8" w:space="0" w:color="E6E6E6"/>
            </w:tcBorders>
            <w:tcMar>
              <w:top w:w="120" w:type="dxa"/>
              <w:left w:w="180" w:type="dxa"/>
              <w:bottom w:w="105" w:type="dxa"/>
              <w:right w:w="120" w:type="dxa"/>
            </w:tcMar>
            <w:hideMark/>
          </w:tcPr>
          <w:p w14:paraId="3942767C" w14:textId="77777777" w:rsidR="00B071DB" w:rsidRDefault="00B071DB">
            <w:r>
              <w:t>Ticket Resolution</w:t>
            </w:r>
          </w:p>
        </w:tc>
        <w:tc>
          <w:tcPr>
            <w:tcW w:w="0" w:type="auto"/>
            <w:tcBorders>
              <w:top w:val="nil"/>
              <w:left w:val="nil"/>
              <w:bottom w:val="single" w:sz="8" w:space="0" w:color="E6E6E6"/>
              <w:right w:val="single" w:sz="8" w:space="0" w:color="E6E6E6"/>
            </w:tcBorders>
            <w:tcMar>
              <w:top w:w="120" w:type="dxa"/>
              <w:left w:w="180" w:type="dxa"/>
              <w:bottom w:w="105" w:type="dxa"/>
              <w:right w:w="120" w:type="dxa"/>
            </w:tcMar>
          </w:tcPr>
          <w:p w14:paraId="45C83702" w14:textId="77777777" w:rsidR="00B071DB" w:rsidRDefault="00B071DB"/>
        </w:tc>
        <w:tc>
          <w:tcPr>
            <w:tcW w:w="0" w:type="auto"/>
            <w:tcBorders>
              <w:top w:val="nil"/>
              <w:left w:val="nil"/>
              <w:bottom w:val="single" w:sz="8" w:space="0" w:color="E6E6E6"/>
              <w:right w:val="single" w:sz="8" w:space="0" w:color="E6E6E6"/>
            </w:tcBorders>
            <w:tcMar>
              <w:top w:w="120" w:type="dxa"/>
              <w:left w:w="180" w:type="dxa"/>
              <w:bottom w:w="105" w:type="dxa"/>
              <w:right w:w="120" w:type="dxa"/>
            </w:tcMar>
            <w:hideMark/>
          </w:tcPr>
          <w:p w14:paraId="2CF317E7" w14:textId="77777777" w:rsidR="00B071DB" w:rsidRDefault="00B071DB">
            <w:r>
              <w:t>6% increase from 2025</w:t>
            </w:r>
          </w:p>
        </w:tc>
        <w:tc>
          <w:tcPr>
            <w:tcW w:w="0" w:type="auto"/>
            <w:tcBorders>
              <w:top w:val="nil"/>
              <w:left w:val="nil"/>
              <w:bottom w:val="single" w:sz="8" w:space="0" w:color="E6E6E6"/>
              <w:right w:val="single" w:sz="8" w:space="0" w:color="E6E6E6"/>
            </w:tcBorders>
            <w:tcMar>
              <w:top w:w="120" w:type="dxa"/>
              <w:left w:w="180" w:type="dxa"/>
              <w:bottom w:w="105" w:type="dxa"/>
              <w:right w:w="120" w:type="dxa"/>
            </w:tcMar>
            <w:hideMark/>
          </w:tcPr>
          <w:p w14:paraId="04E8BA09" w14:textId="77777777" w:rsidR="00B071DB" w:rsidRDefault="00B071DB">
            <w:pPr>
              <w:rPr>
                <w:rFonts w:ascii="Segoe UI Emoji" w:hAnsi="Segoe UI Emoji"/>
              </w:rPr>
            </w:pPr>
            <w:r>
              <w:rPr>
                <w:rFonts w:ascii="Segoe UI Emoji" w:hAnsi="Segoe UI Emoji"/>
              </w:rPr>
              <w:t>✅</w:t>
            </w:r>
          </w:p>
        </w:tc>
      </w:tr>
      <w:tr w:rsidR="00B071DB" w14:paraId="316A4451" w14:textId="77777777">
        <w:trPr>
          <w:tblCellSpacing w:w="22" w:type="dxa"/>
        </w:trPr>
        <w:tc>
          <w:tcPr>
            <w:tcW w:w="0" w:type="auto"/>
            <w:tcBorders>
              <w:top w:val="nil"/>
              <w:left w:val="single" w:sz="8" w:space="0" w:color="E6E6E6"/>
              <w:bottom w:val="single" w:sz="8" w:space="0" w:color="E6E6E6"/>
              <w:right w:val="single" w:sz="8" w:space="0" w:color="E6E6E6"/>
            </w:tcBorders>
            <w:tcMar>
              <w:top w:w="120" w:type="dxa"/>
              <w:left w:w="180" w:type="dxa"/>
              <w:bottom w:w="90" w:type="dxa"/>
              <w:right w:w="120" w:type="dxa"/>
            </w:tcMar>
            <w:hideMark/>
          </w:tcPr>
          <w:p w14:paraId="7634C146" w14:textId="77777777" w:rsidR="00B071DB" w:rsidRDefault="00B071DB">
            <w:pPr>
              <w:rPr>
                <w:rFonts w:ascii="Aptos" w:hAnsi="Aptos"/>
              </w:rPr>
            </w:pPr>
            <w:r>
              <w:t xml:space="preserve">Project Milestones </w:t>
            </w:r>
          </w:p>
        </w:tc>
        <w:tc>
          <w:tcPr>
            <w:tcW w:w="0" w:type="auto"/>
            <w:tcBorders>
              <w:top w:val="nil"/>
              <w:left w:val="nil"/>
              <w:bottom w:val="single" w:sz="8" w:space="0" w:color="E6E6E6"/>
              <w:right w:val="single" w:sz="8" w:space="0" w:color="E6E6E6"/>
            </w:tcBorders>
            <w:tcMar>
              <w:top w:w="120" w:type="dxa"/>
              <w:left w:w="180" w:type="dxa"/>
              <w:bottom w:w="90" w:type="dxa"/>
              <w:right w:w="120" w:type="dxa"/>
            </w:tcMar>
            <w:hideMark/>
          </w:tcPr>
          <w:p w14:paraId="60E7868D" w14:textId="77777777" w:rsidR="00B071DB" w:rsidRDefault="00B071DB">
            <w:r>
              <w:t>100%</w:t>
            </w:r>
          </w:p>
        </w:tc>
        <w:tc>
          <w:tcPr>
            <w:tcW w:w="0" w:type="auto"/>
            <w:tcBorders>
              <w:top w:val="nil"/>
              <w:left w:val="nil"/>
              <w:bottom w:val="single" w:sz="8" w:space="0" w:color="E6E6E6"/>
              <w:right w:val="single" w:sz="8" w:space="0" w:color="E6E6E6"/>
            </w:tcBorders>
            <w:tcMar>
              <w:top w:w="120" w:type="dxa"/>
              <w:left w:w="180" w:type="dxa"/>
              <w:bottom w:w="90" w:type="dxa"/>
              <w:right w:w="120" w:type="dxa"/>
            </w:tcMar>
            <w:hideMark/>
          </w:tcPr>
          <w:p w14:paraId="2D21AD42" w14:textId="77777777" w:rsidR="00B071DB" w:rsidRDefault="00B071DB">
            <w:r>
              <w:t>100%</w:t>
            </w:r>
          </w:p>
        </w:tc>
        <w:tc>
          <w:tcPr>
            <w:tcW w:w="0" w:type="auto"/>
            <w:tcBorders>
              <w:top w:val="nil"/>
              <w:left w:val="nil"/>
              <w:bottom w:val="single" w:sz="8" w:space="0" w:color="E6E6E6"/>
              <w:right w:val="single" w:sz="8" w:space="0" w:color="E6E6E6"/>
            </w:tcBorders>
            <w:tcMar>
              <w:top w:w="120" w:type="dxa"/>
              <w:left w:w="180" w:type="dxa"/>
              <w:bottom w:w="90" w:type="dxa"/>
              <w:right w:w="120" w:type="dxa"/>
            </w:tcMar>
            <w:hideMark/>
          </w:tcPr>
          <w:p w14:paraId="0000953F" w14:textId="77777777" w:rsidR="00B071DB" w:rsidRDefault="00B071DB">
            <w:r>
              <w:rPr>
                <w:rFonts w:ascii="Segoe UI Emoji" w:hAnsi="Segoe UI Emoji"/>
              </w:rPr>
              <w:t>✅</w:t>
            </w:r>
          </w:p>
        </w:tc>
      </w:tr>
    </w:tbl>
    <w:p w14:paraId="42F9C571" w14:textId="481EED3D" w:rsidR="00157FA3" w:rsidRPr="0043284E" w:rsidRDefault="00510B95" w:rsidP="0043284E">
      <w:pPr>
        <w:jc w:val="center"/>
        <w:rPr>
          <w:rFonts w:ascii="Aptos" w:hAnsi="Aptos" w:cs="Aptos"/>
          <w14:ligatures w14:val="standardContextual"/>
        </w:rPr>
      </w:pPr>
      <w:r>
        <w:pict w14:anchorId="74206E46">
          <v:rect id="_x0000_i1026" style="width:8in;height:.75pt" o:hrpct="0" o:hralign="center" o:hrstd="t" o:hr="t" fillcolor="#a0a0a0" stroked="f"/>
        </w:pict>
      </w:r>
    </w:p>
    <w:p w14:paraId="778863B7" w14:textId="77777777" w:rsidR="00FE66B7" w:rsidRPr="00AE43EB" w:rsidRDefault="00FE66B7" w:rsidP="00FE66B7">
      <w:pPr>
        <w:ind w:left="1440"/>
        <w:rPr>
          <w:rFonts w:eastAsia="Calibri"/>
          <w:sz w:val="22"/>
          <w:szCs w:val="22"/>
        </w:rPr>
      </w:pPr>
    </w:p>
    <w:p w14:paraId="57306CA5" w14:textId="5C268613" w:rsidR="00B744CB" w:rsidRDefault="00B744CB" w:rsidP="00FE078A">
      <w:pPr>
        <w:rPr>
          <w:rFonts w:ascii="Arial" w:hAnsi="Arial" w:cs="Arial"/>
          <w:b/>
          <w:bCs/>
          <w:sz w:val="24"/>
          <w:szCs w:val="24"/>
          <w:u w:val="single"/>
        </w:rPr>
      </w:pPr>
      <w:r w:rsidRPr="00FE078A">
        <w:rPr>
          <w:rFonts w:ascii="Arial" w:hAnsi="Arial" w:cs="Arial"/>
          <w:b/>
          <w:bCs/>
          <w:sz w:val="24"/>
          <w:szCs w:val="24"/>
          <w:u w:val="single"/>
        </w:rPr>
        <w:lastRenderedPageBreak/>
        <w:t>Facility/Fleet/Support</w:t>
      </w:r>
      <w:r w:rsidR="00F7361D" w:rsidRPr="00FE078A">
        <w:rPr>
          <w:rFonts w:ascii="Arial" w:hAnsi="Arial" w:cs="Arial"/>
          <w:b/>
          <w:bCs/>
          <w:sz w:val="24"/>
          <w:szCs w:val="24"/>
          <w:u w:val="single"/>
        </w:rPr>
        <w:t>/Space Planning</w:t>
      </w:r>
      <w:r w:rsidR="00F947D6" w:rsidRPr="00FE078A">
        <w:rPr>
          <w:rFonts w:ascii="Arial" w:hAnsi="Arial" w:cs="Arial"/>
          <w:b/>
          <w:bCs/>
          <w:sz w:val="24"/>
          <w:szCs w:val="24"/>
          <w:u w:val="single"/>
        </w:rPr>
        <w:t>/Emergency Response Readiness</w:t>
      </w:r>
      <w:r w:rsidRPr="00FE078A">
        <w:rPr>
          <w:rFonts w:ascii="Arial" w:hAnsi="Arial" w:cs="Arial"/>
          <w:b/>
          <w:bCs/>
          <w:sz w:val="24"/>
          <w:szCs w:val="24"/>
          <w:u w:val="single"/>
        </w:rPr>
        <w:t xml:space="preserve">:  </w:t>
      </w:r>
    </w:p>
    <w:p w14:paraId="53AD766D" w14:textId="77777777" w:rsidR="006616B3" w:rsidRPr="00390D4C" w:rsidRDefault="006616B3" w:rsidP="00FE078A">
      <w:pPr>
        <w:rPr>
          <w:rFonts w:eastAsia="Calibri"/>
          <w:bCs/>
          <w:sz w:val="22"/>
          <w:szCs w:val="22"/>
        </w:rPr>
      </w:pPr>
    </w:p>
    <w:p w14:paraId="48FB9A2D" w14:textId="1FEFC28C" w:rsidR="00655227" w:rsidRPr="00655227" w:rsidRDefault="00655227" w:rsidP="00655227">
      <w:pPr>
        <w:pStyle w:val="ListParagraph"/>
        <w:numPr>
          <w:ilvl w:val="1"/>
          <w:numId w:val="12"/>
        </w:numPr>
        <w:spacing w:after="0" w:line="240" w:lineRule="auto"/>
        <w:rPr>
          <w:rFonts w:ascii="Times New Roman" w:hAnsi="Times New Roman"/>
          <w:bCs/>
        </w:rPr>
      </w:pPr>
      <w:r w:rsidRPr="00655227">
        <w:rPr>
          <w:rFonts w:ascii="Times New Roman" w:hAnsi="Times New Roman"/>
          <w:bCs/>
        </w:rPr>
        <w:t>DSS fleet vehicle scheduling and management through Agile Fleet – Contract awarded for FY26-27.  DSS fleet will have a centralized key box and online reservation system for 31 fleet vehicles expandable to 40.</w:t>
      </w:r>
    </w:p>
    <w:p w14:paraId="775690C7" w14:textId="115D42CD" w:rsidR="00655227" w:rsidRPr="00655227" w:rsidRDefault="00655227" w:rsidP="00655227">
      <w:pPr>
        <w:pStyle w:val="ListParagraph"/>
        <w:numPr>
          <w:ilvl w:val="1"/>
          <w:numId w:val="12"/>
        </w:numPr>
        <w:spacing w:after="0" w:line="240" w:lineRule="auto"/>
        <w:rPr>
          <w:rFonts w:ascii="Times New Roman" w:hAnsi="Times New Roman"/>
          <w:bCs/>
        </w:rPr>
      </w:pPr>
      <w:r w:rsidRPr="00655227">
        <w:rPr>
          <w:rFonts w:ascii="Times New Roman" w:hAnsi="Times New Roman"/>
          <w:bCs/>
        </w:rPr>
        <w:t>FY26-27 Fleet Vehicle acquisition – 1 vehicle approved within budget submittal with 1 lifecycle vehicle turn-in.</w:t>
      </w:r>
    </w:p>
    <w:p w14:paraId="4EFD19BA" w14:textId="77777777" w:rsidR="00655227" w:rsidRPr="00655227" w:rsidRDefault="00655227" w:rsidP="00655227">
      <w:pPr>
        <w:pStyle w:val="ListParagraph"/>
        <w:numPr>
          <w:ilvl w:val="1"/>
          <w:numId w:val="12"/>
        </w:numPr>
        <w:spacing w:after="0" w:line="240" w:lineRule="auto"/>
        <w:rPr>
          <w:rFonts w:ascii="Times New Roman" w:hAnsi="Times New Roman"/>
          <w:bCs/>
        </w:rPr>
      </w:pPr>
      <w:r w:rsidRPr="00655227">
        <w:rPr>
          <w:rFonts w:ascii="Times New Roman" w:hAnsi="Times New Roman"/>
          <w:bCs/>
        </w:rPr>
        <w:t xml:space="preserve">Finalizing FY26-27 shredding services and fleet cleaning contracts. </w:t>
      </w:r>
    </w:p>
    <w:p w14:paraId="48B6CB97" w14:textId="4657DC9F" w:rsidR="00240D43" w:rsidRPr="00655227" w:rsidRDefault="00655227" w:rsidP="00240D43">
      <w:pPr>
        <w:pStyle w:val="ListParagraph"/>
        <w:numPr>
          <w:ilvl w:val="1"/>
          <w:numId w:val="12"/>
        </w:numPr>
        <w:rPr>
          <w:rFonts w:ascii="Times New Roman" w:hAnsi="Times New Roman"/>
          <w:bCs/>
        </w:rPr>
      </w:pPr>
      <w:r w:rsidRPr="00655227">
        <w:rPr>
          <w:rFonts w:ascii="Times New Roman" w:hAnsi="Times New Roman"/>
          <w:bCs/>
        </w:rPr>
        <w:t>Hurricane season June 1 – November 30: Readiness for DCo shelter support opportunities during inclement weather / power outage events</w:t>
      </w:r>
      <w:r>
        <w:rPr>
          <w:rFonts w:ascii="Times New Roman" w:hAnsi="Times New Roman"/>
          <w:bCs/>
        </w:rPr>
        <w:t xml:space="preserve"> will be summer focus area</w:t>
      </w:r>
      <w:r w:rsidRPr="00655227">
        <w:rPr>
          <w:rFonts w:ascii="Times New Roman" w:hAnsi="Times New Roman"/>
          <w:bCs/>
        </w:rPr>
        <w:t>.</w:t>
      </w:r>
    </w:p>
    <w:p w14:paraId="4C13018D" w14:textId="2032676F" w:rsidR="00980E88" w:rsidRPr="00240D43" w:rsidRDefault="00980E88" w:rsidP="00240D43">
      <w:pPr>
        <w:rPr>
          <w:rFonts w:ascii="Arial" w:hAnsi="Arial" w:cs="Arial"/>
          <w:b/>
          <w:bCs/>
          <w:sz w:val="24"/>
          <w:szCs w:val="24"/>
          <w:u w:val="single"/>
        </w:rPr>
      </w:pPr>
      <w:r w:rsidRPr="00240D43">
        <w:rPr>
          <w:rFonts w:ascii="Arial" w:hAnsi="Arial" w:cs="Arial"/>
          <w:b/>
          <w:bCs/>
          <w:sz w:val="24"/>
          <w:szCs w:val="24"/>
          <w:u w:val="single"/>
        </w:rPr>
        <w:t>Program Integrity</w:t>
      </w:r>
    </w:p>
    <w:p w14:paraId="212537D7" w14:textId="77777777" w:rsidR="00747D60" w:rsidRPr="000836D8" w:rsidRDefault="00747D60" w:rsidP="0001086F">
      <w:pPr>
        <w:rPr>
          <w:rFonts w:eastAsia="Calibri"/>
          <w:bCs/>
          <w:sz w:val="22"/>
          <w:szCs w:val="22"/>
        </w:rPr>
      </w:pPr>
    </w:p>
    <w:p w14:paraId="591EFC61" w14:textId="77777777" w:rsidR="0043284E" w:rsidRPr="00655227" w:rsidRDefault="0043284E" w:rsidP="0043284E">
      <w:pPr>
        <w:pStyle w:val="ListParagraph"/>
        <w:numPr>
          <w:ilvl w:val="0"/>
          <w:numId w:val="48"/>
        </w:numPr>
        <w:spacing w:after="0" w:line="240" w:lineRule="auto"/>
        <w:contextualSpacing w:val="0"/>
        <w:rPr>
          <w:rFonts w:ascii="Times New Roman" w:hAnsi="Times New Roman"/>
          <w:bCs/>
        </w:rPr>
      </w:pPr>
      <w:r w:rsidRPr="00655227">
        <w:rPr>
          <w:rFonts w:ascii="Times New Roman" w:hAnsi="Times New Roman"/>
          <w:bCs/>
        </w:rPr>
        <w:t xml:space="preserve">Program Integrity has surpassed the one-million-dollar threshold in collections for FY 25-26. </w:t>
      </w:r>
    </w:p>
    <w:p w14:paraId="61067018" w14:textId="392E507E" w:rsidR="0043284E" w:rsidRPr="00655227" w:rsidRDefault="0043284E" w:rsidP="0043284E">
      <w:pPr>
        <w:pStyle w:val="ListParagraph"/>
        <w:numPr>
          <w:ilvl w:val="0"/>
          <w:numId w:val="48"/>
        </w:numPr>
        <w:spacing w:after="0" w:line="240" w:lineRule="auto"/>
        <w:contextualSpacing w:val="0"/>
        <w:rPr>
          <w:rFonts w:ascii="Times New Roman" w:hAnsi="Times New Roman"/>
          <w:bCs/>
        </w:rPr>
      </w:pPr>
      <w:r w:rsidRPr="00655227">
        <w:rPr>
          <w:rFonts w:ascii="Times New Roman" w:hAnsi="Times New Roman"/>
          <w:bCs/>
        </w:rPr>
        <w:t xml:space="preserve">Program Integrity continues to work diligently to safeguard public resources and is preparing to host the state Program Integrity 3rd Quarter Region III meeting. </w:t>
      </w:r>
    </w:p>
    <w:p w14:paraId="247FC150" w14:textId="77777777" w:rsidR="00D23AB6" w:rsidRDefault="00D23AB6" w:rsidP="00FE078A">
      <w:pPr>
        <w:rPr>
          <w:rFonts w:ascii="Arial" w:eastAsia="Calibri" w:hAnsi="Arial" w:cs="Arial"/>
          <w:b/>
          <w:bCs/>
          <w:sz w:val="24"/>
          <w:szCs w:val="24"/>
          <w:u w:val="single"/>
        </w:rPr>
      </w:pPr>
    </w:p>
    <w:p w14:paraId="35857733" w14:textId="4152938F" w:rsidR="00CD5A90" w:rsidRDefault="00980E88" w:rsidP="00FE078A">
      <w:pPr>
        <w:rPr>
          <w:rFonts w:ascii="Arial" w:eastAsia="Calibri" w:hAnsi="Arial" w:cs="Arial"/>
          <w:b/>
          <w:bCs/>
          <w:sz w:val="24"/>
          <w:szCs w:val="24"/>
          <w:u w:val="single"/>
        </w:rPr>
      </w:pPr>
      <w:r w:rsidRPr="00FE078A">
        <w:rPr>
          <w:rFonts w:ascii="Arial" w:eastAsia="Calibri" w:hAnsi="Arial" w:cs="Arial"/>
          <w:b/>
          <w:bCs/>
          <w:sz w:val="24"/>
          <w:szCs w:val="24"/>
          <w:u w:val="single"/>
        </w:rPr>
        <w:t>Child Support Services</w:t>
      </w:r>
    </w:p>
    <w:p w14:paraId="5BD7CEAA" w14:textId="77777777" w:rsidR="00F60CA5" w:rsidRPr="00DA4092" w:rsidRDefault="00F60CA5" w:rsidP="00F60CA5">
      <w:pPr>
        <w:shd w:val="clear" w:color="auto" w:fill="FFFFFF"/>
        <w:rPr>
          <w:rFonts w:eastAsia="Calibri"/>
          <w:bCs/>
          <w:sz w:val="22"/>
          <w:szCs w:val="22"/>
        </w:rPr>
      </w:pPr>
    </w:p>
    <w:p w14:paraId="48DD3A61" w14:textId="7FF5518C" w:rsidR="003E3A8B" w:rsidRDefault="00C917AD" w:rsidP="00686156">
      <w:pPr>
        <w:pStyle w:val="NoSpacing"/>
        <w:rPr>
          <w:rFonts w:ascii="Times New Roman" w:hAnsi="Times New Roman"/>
          <w:bCs/>
        </w:rPr>
      </w:pPr>
      <w:r>
        <w:rPr>
          <w:rFonts w:ascii="Times New Roman" w:hAnsi="Times New Roman"/>
          <w:bCs/>
        </w:rPr>
        <w:t>The Child Support unit will welcome a new program manager on June 22</w:t>
      </w:r>
      <w:r w:rsidRPr="00C917AD">
        <w:rPr>
          <w:rFonts w:ascii="Times New Roman" w:hAnsi="Times New Roman"/>
          <w:bCs/>
          <w:vertAlign w:val="superscript"/>
        </w:rPr>
        <w:t>nd</w:t>
      </w:r>
      <w:r w:rsidR="00C04E77">
        <w:rPr>
          <w:rFonts w:ascii="Times New Roman" w:hAnsi="Times New Roman"/>
          <w:bCs/>
        </w:rPr>
        <w:t xml:space="preserve">, and recruitment efforts are in process for </w:t>
      </w:r>
      <w:r w:rsidR="00195DCD">
        <w:rPr>
          <w:rFonts w:ascii="Times New Roman" w:hAnsi="Times New Roman"/>
          <w:bCs/>
        </w:rPr>
        <w:t xml:space="preserve">the two </w:t>
      </w:r>
      <w:r w:rsidR="00F2205F">
        <w:rPr>
          <w:rFonts w:ascii="Times New Roman" w:hAnsi="Times New Roman"/>
          <w:bCs/>
        </w:rPr>
        <w:t xml:space="preserve">agent </w:t>
      </w:r>
      <w:r w:rsidR="00EE2119">
        <w:rPr>
          <w:rFonts w:ascii="Times New Roman" w:hAnsi="Times New Roman"/>
          <w:bCs/>
        </w:rPr>
        <w:t>vacancies</w:t>
      </w:r>
      <w:r w:rsidR="00655227">
        <w:rPr>
          <w:rFonts w:ascii="Times New Roman" w:hAnsi="Times New Roman"/>
          <w:bCs/>
        </w:rPr>
        <w:t xml:space="preserve"> and well as the processing unit vacancies</w:t>
      </w:r>
      <w:r w:rsidR="00137F5B">
        <w:rPr>
          <w:rFonts w:ascii="Times New Roman" w:hAnsi="Times New Roman"/>
          <w:bCs/>
        </w:rPr>
        <w:t xml:space="preserve">.  </w:t>
      </w:r>
      <w:r w:rsidR="00B221F1">
        <w:rPr>
          <w:rFonts w:ascii="Times New Roman" w:hAnsi="Times New Roman"/>
          <w:bCs/>
        </w:rPr>
        <w:t>The unit</w:t>
      </w:r>
      <w:r w:rsidR="00BA7C79">
        <w:rPr>
          <w:rFonts w:ascii="Times New Roman" w:hAnsi="Times New Roman"/>
          <w:bCs/>
        </w:rPr>
        <w:t xml:space="preserve"> is continuing the “calls for collections” project </w:t>
      </w:r>
      <w:r w:rsidR="00237971">
        <w:rPr>
          <w:rFonts w:ascii="Times New Roman" w:hAnsi="Times New Roman"/>
          <w:bCs/>
        </w:rPr>
        <w:t>e</w:t>
      </w:r>
      <w:r w:rsidR="00216863" w:rsidRPr="00E01254">
        <w:rPr>
          <w:rFonts w:ascii="Times New Roman" w:hAnsi="Times New Roman"/>
          <w:bCs/>
        </w:rPr>
        <w:t>ach Wednesday</w:t>
      </w:r>
      <w:r w:rsidR="00237971">
        <w:rPr>
          <w:rFonts w:ascii="Times New Roman" w:hAnsi="Times New Roman"/>
          <w:bCs/>
        </w:rPr>
        <w:t xml:space="preserve">.  The </w:t>
      </w:r>
      <w:r w:rsidR="00BD0A4F">
        <w:rPr>
          <w:rFonts w:ascii="Times New Roman" w:hAnsi="Times New Roman"/>
          <w:bCs/>
        </w:rPr>
        <w:t xml:space="preserve">Enforcement team </w:t>
      </w:r>
      <w:r w:rsidR="00237971">
        <w:rPr>
          <w:rFonts w:ascii="Times New Roman" w:hAnsi="Times New Roman"/>
          <w:bCs/>
        </w:rPr>
        <w:t xml:space="preserve">is focusing efforts to </w:t>
      </w:r>
      <w:r w:rsidR="00216863" w:rsidRPr="00E01254">
        <w:rPr>
          <w:rFonts w:ascii="Times New Roman" w:hAnsi="Times New Roman"/>
          <w:bCs/>
        </w:rPr>
        <w:t>make contact</w:t>
      </w:r>
      <w:r w:rsidR="003E3A8B">
        <w:rPr>
          <w:rFonts w:ascii="Times New Roman" w:hAnsi="Times New Roman"/>
          <w:bCs/>
        </w:rPr>
        <w:t>s</w:t>
      </w:r>
      <w:r w:rsidR="00216863" w:rsidRPr="00E01254">
        <w:rPr>
          <w:rFonts w:ascii="Times New Roman" w:hAnsi="Times New Roman"/>
          <w:bCs/>
        </w:rPr>
        <w:t xml:space="preserve"> for collection</w:t>
      </w:r>
      <w:r w:rsidR="000C633F">
        <w:rPr>
          <w:rFonts w:ascii="Times New Roman" w:hAnsi="Times New Roman"/>
          <w:bCs/>
        </w:rPr>
        <w:t xml:space="preserve">s </w:t>
      </w:r>
      <w:r w:rsidR="00216863" w:rsidRPr="00E01254">
        <w:rPr>
          <w:rFonts w:ascii="Times New Roman" w:hAnsi="Times New Roman"/>
          <w:bCs/>
        </w:rPr>
        <w:t xml:space="preserve">to </w:t>
      </w:r>
      <w:r w:rsidR="006E71F4">
        <w:rPr>
          <w:rFonts w:ascii="Times New Roman" w:hAnsi="Times New Roman"/>
          <w:bCs/>
        </w:rPr>
        <w:t xml:space="preserve">any </w:t>
      </w:r>
      <w:r w:rsidR="006E71F4" w:rsidRPr="00E01254">
        <w:rPr>
          <w:rFonts w:ascii="Times New Roman" w:hAnsi="Times New Roman"/>
          <w:bCs/>
        </w:rPr>
        <w:t>delinquent</w:t>
      </w:r>
      <w:r w:rsidR="00216863" w:rsidRPr="00E01254">
        <w:rPr>
          <w:rFonts w:ascii="Times New Roman" w:hAnsi="Times New Roman"/>
          <w:bCs/>
        </w:rPr>
        <w:t xml:space="preserve"> </w:t>
      </w:r>
      <w:r w:rsidR="00686156">
        <w:rPr>
          <w:rFonts w:ascii="Times New Roman" w:hAnsi="Times New Roman"/>
          <w:bCs/>
        </w:rPr>
        <w:t>non-custodial parent</w:t>
      </w:r>
      <w:r w:rsidR="00216863" w:rsidRPr="00E01254">
        <w:rPr>
          <w:rFonts w:ascii="Times New Roman" w:hAnsi="Times New Roman"/>
          <w:bCs/>
        </w:rPr>
        <w:t xml:space="preserve">. </w:t>
      </w:r>
    </w:p>
    <w:p w14:paraId="17CC793C" w14:textId="77777777" w:rsidR="004927C9" w:rsidRDefault="004927C9" w:rsidP="00AE20C3">
      <w:pPr>
        <w:rPr>
          <w:rFonts w:eastAsia="Calibri"/>
          <w:b/>
          <w:sz w:val="22"/>
          <w:szCs w:val="22"/>
        </w:rPr>
      </w:pPr>
    </w:p>
    <w:p w14:paraId="56ACE178" w14:textId="2C23D925" w:rsidR="00636941" w:rsidRPr="006616B3" w:rsidRDefault="006616B3" w:rsidP="00AE20C3">
      <w:pPr>
        <w:rPr>
          <w:rFonts w:eastAsia="Calibri"/>
          <w:b/>
          <w:sz w:val="22"/>
          <w:szCs w:val="22"/>
        </w:rPr>
      </w:pPr>
      <w:r w:rsidRPr="006616B3">
        <w:rPr>
          <w:rFonts w:eastAsia="Calibri"/>
          <w:b/>
          <w:sz w:val="22"/>
          <w:szCs w:val="22"/>
        </w:rPr>
        <w:t xml:space="preserve">Child Support </w:t>
      </w:r>
      <w:r w:rsidR="00E63C87" w:rsidRPr="006616B3">
        <w:rPr>
          <w:rFonts w:eastAsia="Calibri"/>
          <w:b/>
          <w:sz w:val="22"/>
          <w:szCs w:val="22"/>
        </w:rPr>
        <w:t>Performance Update</w:t>
      </w:r>
    </w:p>
    <w:p w14:paraId="61EC4C98" w14:textId="77777777" w:rsidR="00AE20C3" w:rsidRPr="006E71F4" w:rsidRDefault="00AE20C3" w:rsidP="00AE20C3">
      <w:pPr>
        <w:rPr>
          <w:rFonts w:eastAsia="Calibri"/>
          <w:bCs/>
          <w:sz w:val="22"/>
          <w:szCs w:val="22"/>
        </w:rPr>
      </w:pPr>
    </w:p>
    <w:p w14:paraId="557B652C" w14:textId="1823398A" w:rsidR="00B566AA" w:rsidRPr="006E71F4" w:rsidRDefault="001B68BE" w:rsidP="001B68BE">
      <w:pPr>
        <w:pStyle w:val="NoSpacing"/>
        <w:spacing w:line="360" w:lineRule="auto"/>
        <w:rPr>
          <w:rFonts w:ascii="Times New Roman" w:hAnsi="Times New Roman"/>
          <w:bCs/>
        </w:rPr>
      </w:pPr>
      <w:r w:rsidRPr="006E71F4">
        <w:rPr>
          <w:rFonts w:ascii="Times New Roman" w:hAnsi="Times New Roman"/>
          <w:bCs/>
        </w:rPr>
        <w:t>Our Self-Assessment score remains above the goal of 75%.</w:t>
      </w:r>
    </w:p>
    <w:p w14:paraId="24CA7B42" w14:textId="77777777" w:rsidR="001B68BE" w:rsidRPr="003F5EB1" w:rsidRDefault="001B68BE" w:rsidP="001B68BE">
      <w:pPr>
        <w:spacing w:line="276" w:lineRule="auto"/>
        <w:ind w:left="360"/>
        <w:contextualSpacing/>
        <w:rPr>
          <w:rFonts w:eastAsia="Calibri"/>
          <w:b/>
        </w:rPr>
      </w:pPr>
      <w:r w:rsidRPr="003F5EB1">
        <w:rPr>
          <w:rFonts w:eastAsia="Calibri"/>
          <w:b/>
        </w:rPr>
        <w:t>SFY202</w:t>
      </w:r>
      <w:r>
        <w:rPr>
          <w:rFonts w:eastAsia="Calibri"/>
          <w:b/>
        </w:rPr>
        <w:t>6</w:t>
      </w:r>
      <w:r w:rsidRPr="003F5EB1">
        <w:rPr>
          <w:rFonts w:eastAsia="Calibri"/>
          <w:b/>
        </w:rPr>
        <w:t xml:space="preserve">- 2025 Child Support Performance Self-Assessment </w:t>
      </w:r>
      <w:r w:rsidRPr="003F5EB1">
        <w:rPr>
          <w:rFonts w:eastAsia="Calibri"/>
          <w:b/>
        </w:rPr>
        <w:tab/>
      </w:r>
    </w:p>
    <w:tbl>
      <w:tblPr>
        <w:tblStyle w:val="TableGrid"/>
        <w:tblW w:w="0" w:type="auto"/>
        <w:tblInd w:w="-5" w:type="dxa"/>
        <w:tblLook w:val="04A0" w:firstRow="1" w:lastRow="0" w:firstColumn="1" w:lastColumn="0" w:noHBand="0" w:noVBand="1"/>
      </w:tblPr>
      <w:tblGrid>
        <w:gridCol w:w="1064"/>
        <w:gridCol w:w="795"/>
        <w:gridCol w:w="1208"/>
        <w:gridCol w:w="1307"/>
        <w:gridCol w:w="782"/>
        <w:gridCol w:w="782"/>
        <w:gridCol w:w="975"/>
        <w:gridCol w:w="837"/>
        <w:gridCol w:w="786"/>
        <w:gridCol w:w="819"/>
      </w:tblGrid>
      <w:tr w:rsidR="001B68BE" w:rsidRPr="003F5EB1" w14:paraId="40FCB586" w14:textId="77777777" w:rsidTr="00771F5B">
        <w:trPr>
          <w:trHeight w:val="492"/>
        </w:trPr>
        <w:tc>
          <w:tcPr>
            <w:tcW w:w="1064" w:type="dxa"/>
            <w:tcBorders>
              <w:top w:val="single" w:sz="4" w:space="0" w:color="auto"/>
              <w:left w:val="single" w:sz="4" w:space="0" w:color="auto"/>
              <w:bottom w:val="single" w:sz="4" w:space="0" w:color="auto"/>
              <w:right w:val="single" w:sz="4" w:space="0" w:color="auto"/>
            </w:tcBorders>
            <w:shd w:val="clear" w:color="auto" w:fill="D9E2F3"/>
            <w:hideMark/>
          </w:tcPr>
          <w:p w14:paraId="06E766FA" w14:textId="77777777" w:rsidR="001B68BE" w:rsidRPr="003F5EB1" w:rsidRDefault="001B68BE" w:rsidP="00771F5B">
            <w:pPr>
              <w:jc w:val="center"/>
              <w:rPr>
                <w:rFonts w:eastAsia="Calibri" w:cs="Calibri"/>
                <w:b/>
                <w:sz w:val="16"/>
                <w:szCs w:val="16"/>
              </w:rPr>
            </w:pPr>
            <w:r w:rsidRPr="003F5EB1">
              <w:rPr>
                <w:rFonts w:ascii="Calibri" w:eastAsia="Calibri" w:hAnsi="Calibri" w:cs="Calibri"/>
                <w:b/>
                <w:sz w:val="16"/>
                <w:szCs w:val="16"/>
              </w:rPr>
              <w:t>Report Month</w:t>
            </w:r>
          </w:p>
        </w:tc>
        <w:tc>
          <w:tcPr>
            <w:tcW w:w="795" w:type="dxa"/>
            <w:tcBorders>
              <w:top w:val="single" w:sz="4" w:space="0" w:color="auto"/>
              <w:left w:val="single" w:sz="4" w:space="0" w:color="auto"/>
              <w:bottom w:val="single" w:sz="4" w:space="0" w:color="auto"/>
              <w:right w:val="single" w:sz="4" w:space="0" w:color="auto"/>
            </w:tcBorders>
            <w:shd w:val="clear" w:color="auto" w:fill="D9E2F3"/>
            <w:hideMark/>
          </w:tcPr>
          <w:p w14:paraId="766629AF"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Case Closure</w:t>
            </w:r>
          </w:p>
        </w:tc>
        <w:tc>
          <w:tcPr>
            <w:tcW w:w="1208" w:type="dxa"/>
            <w:tcBorders>
              <w:top w:val="single" w:sz="4" w:space="0" w:color="auto"/>
              <w:left w:val="single" w:sz="4" w:space="0" w:color="auto"/>
              <w:bottom w:val="single" w:sz="4" w:space="0" w:color="auto"/>
              <w:right w:val="single" w:sz="4" w:space="0" w:color="auto"/>
            </w:tcBorders>
            <w:shd w:val="clear" w:color="auto" w:fill="D9E2F3"/>
            <w:hideMark/>
          </w:tcPr>
          <w:p w14:paraId="485A0680"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Enforcement</w:t>
            </w:r>
          </w:p>
        </w:tc>
        <w:tc>
          <w:tcPr>
            <w:tcW w:w="1307" w:type="dxa"/>
            <w:tcBorders>
              <w:top w:val="single" w:sz="4" w:space="0" w:color="auto"/>
              <w:left w:val="single" w:sz="4" w:space="0" w:color="auto"/>
              <w:bottom w:val="single" w:sz="4" w:space="0" w:color="auto"/>
              <w:right w:val="single" w:sz="4" w:space="0" w:color="auto"/>
            </w:tcBorders>
            <w:shd w:val="clear" w:color="auto" w:fill="D9E2F3"/>
            <w:hideMark/>
          </w:tcPr>
          <w:p w14:paraId="40B833F1"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Establishment</w:t>
            </w:r>
          </w:p>
        </w:tc>
        <w:tc>
          <w:tcPr>
            <w:tcW w:w="782" w:type="dxa"/>
            <w:tcBorders>
              <w:top w:val="single" w:sz="4" w:space="0" w:color="auto"/>
              <w:left w:val="single" w:sz="4" w:space="0" w:color="auto"/>
              <w:bottom w:val="single" w:sz="4" w:space="0" w:color="auto"/>
              <w:right w:val="single" w:sz="4" w:space="0" w:color="auto"/>
            </w:tcBorders>
            <w:shd w:val="clear" w:color="auto" w:fill="D9E2F3"/>
            <w:hideMark/>
          </w:tcPr>
          <w:p w14:paraId="75AD7D6A"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Exp. 12 month</w:t>
            </w:r>
          </w:p>
        </w:tc>
        <w:tc>
          <w:tcPr>
            <w:tcW w:w="782" w:type="dxa"/>
            <w:tcBorders>
              <w:top w:val="single" w:sz="4" w:space="0" w:color="auto"/>
              <w:left w:val="single" w:sz="4" w:space="0" w:color="auto"/>
              <w:bottom w:val="single" w:sz="4" w:space="0" w:color="auto"/>
              <w:right w:val="single" w:sz="4" w:space="0" w:color="auto"/>
            </w:tcBorders>
            <w:shd w:val="clear" w:color="auto" w:fill="D9E2F3"/>
            <w:hideMark/>
          </w:tcPr>
          <w:p w14:paraId="1BB135AF"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Exp. 6 month</w:t>
            </w:r>
          </w:p>
        </w:tc>
        <w:tc>
          <w:tcPr>
            <w:tcW w:w="975" w:type="dxa"/>
            <w:tcBorders>
              <w:top w:val="single" w:sz="4" w:space="0" w:color="auto"/>
              <w:left w:val="single" w:sz="4" w:space="0" w:color="auto"/>
              <w:bottom w:val="single" w:sz="4" w:space="0" w:color="auto"/>
              <w:right w:val="single" w:sz="4" w:space="0" w:color="auto"/>
            </w:tcBorders>
            <w:shd w:val="clear" w:color="auto" w:fill="D9E2F3"/>
            <w:hideMark/>
          </w:tcPr>
          <w:p w14:paraId="78653CE2"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Interstate</w:t>
            </w:r>
          </w:p>
        </w:tc>
        <w:tc>
          <w:tcPr>
            <w:tcW w:w="837" w:type="dxa"/>
            <w:tcBorders>
              <w:top w:val="single" w:sz="4" w:space="0" w:color="auto"/>
              <w:left w:val="single" w:sz="4" w:space="0" w:color="auto"/>
              <w:bottom w:val="single" w:sz="4" w:space="0" w:color="auto"/>
              <w:right w:val="single" w:sz="4" w:space="0" w:color="auto"/>
            </w:tcBorders>
            <w:shd w:val="clear" w:color="auto" w:fill="D9E2F3"/>
            <w:hideMark/>
          </w:tcPr>
          <w:p w14:paraId="5EDDA0C9"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Medical</w:t>
            </w:r>
          </w:p>
        </w:tc>
        <w:tc>
          <w:tcPr>
            <w:tcW w:w="786" w:type="dxa"/>
            <w:tcBorders>
              <w:top w:val="single" w:sz="4" w:space="0" w:color="auto"/>
              <w:left w:val="single" w:sz="4" w:space="0" w:color="auto"/>
              <w:bottom w:val="single" w:sz="4" w:space="0" w:color="auto"/>
              <w:right w:val="single" w:sz="4" w:space="0" w:color="auto"/>
            </w:tcBorders>
            <w:shd w:val="clear" w:color="auto" w:fill="D9E2F3"/>
            <w:hideMark/>
          </w:tcPr>
          <w:p w14:paraId="776E346E"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RA Inc</w:t>
            </w:r>
          </w:p>
        </w:tc>
        <w:tc>
          <w:tcPr>
            <w:tcW w:w="819" w:type="dxa"/>
            <w:tcBorders>
              <w:top w:val="single" w:sz="4" w:space="0" w:color="auto"/>
              <w:left w:val="single" w:sz="4" w:space="0" w:color="auto"/>
              <w:bottom w:val="single" w:sz="4" w:space="0" w:color="auto"/>
              <w:right w:val="single" w:sz="4" w:space="0" w:color="auto"/>
            </w:tcBorders>
            <w:shd w:val="clear" w:color="auto" w:fill="D9E2F3"/>
            <w:hideMark/>
          </w:tcPr>
          <w:p w14:paraId="59DE5200"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RA_N</w:t>
            </w:r>
          </w:p>
        </w:tc>
      </w:tr>
      <w:tr w:rsidR="001B68BE" w:rsidRPr="003F5EB1" w14:paraId="1C76831E" w14:textId="77777777" w:rsidTr="00771F5B">
        <w:trPr>
          <w:trHeight w:val="322"/>
        </w:trPr>
        <w:tc>
          <w:tcPr>
            <w:tcW w:w="1064" w:type="dxa"/>
            <w:tcBorders>
              <w:top w:val="single" w:sz="4" w:space="0" w:color="auto"/>
              <w:left w:val="single" w:sz="4" w:space="0" w:color="auto"/>
              <w:bottom w:val="single" w:sz="4" w:space="0" w:color="auto"/>
              <w:right w:val="single" w:sz="4" w:space="0" w:color="auto"/>
            </w:tcBorders>
            <w:shd w:val="clear" w:color="auto" w:fill="A6A6A6"/>
            <w:hideMark/>
          </w:tcPr>
          <w:p w14:paraId="39CCA242" w14:textId="77777777" w:rsidR="001B68BE" w:rsidRPr="003F5EB1" w:rsidRDefault="001B68BE" w:rsidP="00771F5B">
            <w:pPr>
              <w:rPr>
                <w:rFonts w:ascii="Calibri" w:eastAsia="Calibri" w:hAnsi="Calibri" w:cs="Calibri"/>
                <w:b/>
                <w:sz w:val="16"/>
                <w:szCs w:val="16"/>
              </w:rPr>
            </w:pPr>
            <w:r w:rsidRPr="003F5EB1">
              <w:rPr>
                <w:rFonts w:ascii="Calibri" w:eastAsia="Calibri" w:hAnsi="Calibri" w:cs="Calibri"/>
                <w:b/>
                <w:sz w:val="16"/>
                <w:szCs w:val="16"/>
              </w:rPr>
              <w:t>Goal</w:t>
            </w:r>
          </w:p>
        </w:tc>
        <w:tc>
          <w:tcPr>
            <w:tcW w:w="795" w:type="dxa"/>
            <w:tcBorders>
              <w:top w:val="single" w:sz="4" w:space="0" w:color="auto"/>
              <w:left w:val="single" w:sz="4" w:space="0" w:color="auto"/>
              <w:bottom w:val="single" w:sz="4" w:space="0" w:color="auto"/>
              <w:right w:val="single" w:sz="4" w:space="0" w:color="auto"/>
            </w:tcBorders>
            <w:shd w:val="clear" w:color="auto" w:fill="A6A6A6"/>
            <w:hideMark/>
          </w:tcPr>
          <w:p w14:paraId="7A7989E0"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90%</w:t>
            </w:r>
          </w:p>
        </w:tc>
        <w:tc>
          <w:tcPr>
            <w:tcW w:w="1208" w:type="dxa"/>
            <w:tcBorders>
              <w:top w:val="single" w:sz="4" w:space="0" w:color="auto"/>
              <w:left w:val="single" w:sz="4" w:space="0" w:color="auto"/>
              <w:bottom w:val="single" w:sz="4" w:space="0" w:color="auto"/>
              <w:right w:val="single" w:sz="4" w:space="0" w:color="auto"/>
            </w:tcBorders>
            <w:shd w:val="clear" w:color="auto" w:fill="A6A6A6"/>
            <w:hideMark/>
          </w:tcPr>
          <w:p w14:paraId="23AB56A7"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1307" w:type="dxa"/>
            <w:tcBorders>
              <w:top w:val="single" w:sz="4" w:space="0" w:color="auto"/>
              <w:left w:val="single" w:sz="4" w:space="0" w:color="auto"/>
              <w:bottom w:val="single" w:sz="4" w:space="0" w:color="auto"/>
              <w:right w:val="single" w:sz="4" w:space="0" w:color="auto"/>
            </w:tcBorders>
            <w:shd w:val="clear" w:color="auto" w:fill="A6A6A6"/>
            <w:hideMark/>
          </w:tcPr>
          <w:p w14:paraId="7F281D4E"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782" w:type="dxa"/>
            <w:tcBorders>
              <w:top w:val="single" w:sz="4" w:space="0" w:color="auto"/>
              <w:left w:val="single" w:sz="4" w:space="0" w:color="auto"/>
              <w:bottom w:val="single" w:sz="4" w:space="0" w:color="auto"/>
              <w:right w:val="single" w:sz="4" w:space="0" w:color="auto"/>
            </w:tcBorders>
            <w:shd w:val="clear" w:color="auto" w:fill="A6A6A6"/>
            <w:hideMark/>
          </w:tcPr>
          <w:p w14:paraId="40F934F8"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90%</w:t>
            </w:r>
          </w:p>
        </w:tc>
        <w:tc>
          <w:tcPr>
            <w:tcW w:w="782" w:type="dxa"/>
            <w:tcBorders>
              <w:top w:val="single" w:sz="4" w:space="0" w:color="auto"/>
              <w:left w:val="single" w:sz="4" w:space="0" w:color="auto"/>
              <w:bottom w:val="single" w:sz="4" w:space="0" w:color="auto"/>
              <w:right w:val="single" w:sz="4" w:space="0" w:color="auto"/>
            </w:tcBorders>
            <w:shd w:val="clear" w:color="auto" w:fill="A6A6A6"/>
            <w:hideMark/>
          </w:tcPr>
          <w:p w14:paraId="3371DCD8"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975" w:type="dxa"/>
            <w:tcBorders>
              <w:top w:val="single" w:sz="4" w:space="0" w:color="auto"/>
              <w:left w:val="single" w:sz="4" w:space="0" w:color="auto"/>
              <w:bottom w:val="single" w:sz="4" w:space="0" w:color="auto"/>
              <w:right w:val="single" w:sz="4" w:space="0" w:color="auto"/>
            </w:tcBorders>
            <w:shd w:val="clear" w:color="auto" w:fill="A6A6A6"/>
            <w:hideMark/>
          </w:tcPr>
          <w:p w14:paraId="323220A3"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837" w:type="dxa"/>
            <w:tcBorders>
              <w:top w:val="single" w:sz="4" w:space="0" w:color="auto"/>
              <w:left w:val="single" w:sz="4" w:space="0" w:color="auto"/>
              <w:bottom w:val="single" w:sz="4" w:space="0" w:color="auto"/>
              <w:right w:val="single" w:sz="4" w:space="0" w:color="auto"/>
            </w:tcBorders>
            <w:shd w:val="clear" w:color="auto" w:fill="A6A6A6"/>
            <w:hideMark/>
          </w:tcPr>
          <w:p w14:paraId="481AE2B5"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786" w:type="dxa"/>
            <w:tcBorders>
              <w:top w:val="single" w:sz="4" w:space="0" w:color="auto"/>
              <w:left w:val="single" w:sz="4" w:space="0" w:color="auto"/>
              <w:bottom w:val="single" w:sz="4" w:space="0" w:color="auto"/>
              <w:right w:val="single" w:sz="4" w:space="0" w:color="auto"/>
            </w:tcBorders>
            <w:shd w:val="clear" w:color="auto" w:fill="A6A6A6"/>
            <w:hideMark/>
          </w:tcPr>
          <w:p w14:paraId="4A781D42"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819" w:type="dxa"/>
            <w:tcBorders>
              <w:top w:val="single" w:sz="4" w:space="0" w:color="auto"/>
              <w:left w:val="single" w:sz="4" w:space="0" w:color="auto"/>
              <w:bottom w:val="single" w:sz="4" w:space="0" w:color="auto"/>
              <w:right w:val="single" w:sz="4" w:space="0" w:color="auto"/>
            </w:tcBorders>
            <w:shd w:val="clear" w:color="auto" w:fill="A6A6A6"/>
            <w:hideMark/>
          </w:tcPr>
          <w:p w14:paraId="7D074F34" w14:textId="77777777"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75%</w:t>
            </w:r>
          </w:p>
        </w:tc>
      </w:tr>
      <w:tr w:rsidR="001B68BE" w:rsidRPr="003F5EB1" w14:paraId="59290F16" w14:textId="77777777" w:rsidTr="00771F5B">
        <w:trPr>
          <w:trHeight w:val="322"/>
        </w:trPr>
        <w:tc>
          <w:tcPr>
            <w:tcW w:w="1064" w:type="dxa"/>
            <w:tcBorders>
              <w:top w:val="single" w:sz="4" w:space="0" w:color="auto"/>
              <w:left w:val="single" w:sz="4" w:space="0" w:color="auto"/>
              <w:bottom w:val="single" w:sz="4" w:space="0" w:color="auto"/>
              <w:right w:val="single" w:sz="4" w:space="0" w:color="auto"/>
            </w:tcBorders>
            <w:hideMark/>
          </w:tcPr>
          <w:p w14:paraId="0990C7E1" w14:textId="1C8CAA3E" w:rsidR="001B68BE" w:rsidRPr="003F5EB1" w:rsidRDefault="00B76683" w:rsidP="00771F5B">
            <w:pPr>
              <w:rPr>
                <w:rFonts w:ascii="Calibri" w:eastAsia="Calibri" w:hAnsi="Calibri" w:cs="Calibri"/>
                <w:b/>
                <w:sz w:val="16"/>
                <w:szCs w:val="16"/>
              </w:rPr>
            </w:pPr>
            <w:r>
              <w:rPr>
                <w:rFonts w:ascii="Calibri" w:eastAsia="Calibri" w:hAnsi="Calibri" w:cs="Calibri"/>
                <w:b/>
                <w:sz w:val="16"/>
                <w:szCs w:val="16"/>
              </w:rPr>
              <w:t>M</w:t>
            </w:r>
            <w:r w:rsidR="001B5DA9">
              <w:rPr>
                <w:rFonts w:ascii="Calibri" w:eastAsia="Calibri" w:hAnsi="Calibri" w:cs="Calibri"/>
                <w:b/>
                <w:sz w:val="16"/>
                <w:szCs w:val="16"/>
              </w:rPr>
              <w:t>ay</w:t>
            </w:r>
            <w:r w:rsidR="00614E62">
              <w:rPr>
                <w:rFonts w:ascii="Calibri" w:eastAsia="Calibri" w:hAnsi="Calibri" w:cs="Calibri"/>
                <w:b/>
                <w:sz w:val="16"/>
                <w:szCs w:val="16"/>
              </w:rPr>
              <w:t xml:space="preserve"> </w:t>
            </w:r>
            <w:r w:rsidR="001B68BE" w:rsidRPr="003F5EB1">
              <w:rPr>
                <w:rFonts w:ascii="Calibri" w:eastAsia="Calibri" w:hAnsi="Calibri" w:cs="Calibri"/>
                <w:b/>
                <w:sz w:val="16"/>
                <w:szCs w:val="16"/>
              </w:rPr>
              <w:t>202</w:t>
            </w:r>
            <w:r w:rsidR="0016607D">
              <w:rPr>
                <w:rFonts w:ascii="Calibri" w:eastAsia="Calibri" w:hAnsi="Calibri" w:cs="Calibri"/>
                <w:b/>
                <w:sz w:val="16"/>
                <w:szCs w:val="16"/>
              </w:rPr>
              <w:t>6</w:t>
            </w:r>
          </w:p>
        </w:tc>
        <w:tc>
          <w:tcPr>
            <w:tcW w:w="795" w:type="dxa"/>
            <w:tcBorders>
              <w:top w:val="single" w:sz="4" w:space="0" w:color="auto"/>
              <w:left w:val="single" w:sz="4" w:space="0" w:color="auto"/>
              <w:bottom w:val="single" w:sz="4" w:space="0" w:color="auto"/>
              <w:right w:val="single" w:sz="4" w:space="0" w:color="auto"/>
            </w:tcBorders>
          </w:tcPr>
          <w:p w14:paraId="1250BC23" w14:textId="77777777" w:rsidR="001B68BE" w:rsidRPr="003F5EB1" w:rsidRDefault="001B68BE" w:rsidP="00771F5B">
            <w:pPr>
              <w:jc w:val="center"/>
              <w:rPr>
                <w:rFonts w:ascii="Calibri" w:eastAsia="Calibri" w:hAnsi="Calibri" w:cs="Calibri"/>
                <w:b/>
                <w:sz w:val="16"/>
                <w:szCs w:val="16"/>
              </w:rPr>
            </w:pPr>
          </w:p>
        </w:tc>
        <w:tc>
          <w:tcPr>
            <w:tcW w:w="1208" w:type="dxa"/>
            <w:tcBorders>
              <w:top w:val="single" w:sz="4" w:space="0" w:color="auto"/>
              <w:left w:val="single" w:sz="4" w:space="0" w:color="auto"/>
              <w:bottom w:val="single" w:sz="4" w:space="0" w:color="auto"/>
              <w:right w:val="single" w:sz="4" w:space="0" w:color="auto"/>
            </w:tcBorders>
            <w:hideMark/>
          </w:tcPr>
          <w:p w14:paraId="3E4E4370" w14:textId="53CD8075" w:rsidR="001B68BE" w:rsidRPr="003F5EB1" w:rsidRDefault="001B68BE" w:rsidP="00771F5B">
            <w:pPr>
              <w:jc w:val="center"/>
              <w:rPr>
                <w:rFonts w:ascii="Calibri" w:eastAsia="Calibri" w:hAnsi="Calibri" w:cs="Calibri"/>
                <w:b/>
                <w:sz w:val="16"/>
                <w:szCs w:val="16"/>
              </w:rPr>
            </w:pPr>
            <w:r>
              <w:rPr>
                <w:rFonts w:ascii="Calibri" w:eastAsia="Calibri" w:hAnsi="Calibri" w:cs="Calibri"/>
                <w:b/>
                <w:sz w:val="16"/>
                <w:szCs w:val="16"/>
              </w:rPr>
              <w:t>7</w:t>
            </w:r>
            <w:r w:rsidR="00D07F4E">
              <w:rPr>
                <w:rFonts w:ascii="Calibri" w:eastAsia="Calibri" w:hAnsi="Calibri" w:cs="Calibri"/>
                <w:b/>
                <w:sz w:val="16"/>
                <w:szCs w:val="16"/>
              </w:rPr>
              <w:t>9</w:t>
            </w:r>
            <w:r>
              <w:rPr>
                <w:rFonts w:ascii="Calibri" w:eastAsia="Calibri" w:hAnsi="Calibri" w:cs="Calibri"/>
                <w:b/>
                <w:sz w:val="16"/>
                <w:szCs w:val="16"/>
              </w:rPr>
              <w:t>.</w:t>
            </w:r>
            <w:r w:rsidR="008A72AD">
              <w:rPr>
                <w:rFonts w:ascii="Calibri" w:eastAsia="Calibri" w:hAnsi="Calibri" w:cs="Calibri"/>
                <w:b/>
                <w:sz w:val="16"/>
                <w:szCs w:val="16"/>
              </w:rPr>
              <w:t>41</w:t>
            </w:r>
            <w:r w:rsidR="0016607D">
              <w:rPr>
                <w:rFonts w:ascii="Calibri" w:eastAsia="Calibri" w:hAnsi="Calibri" w:cs="Calibri"/>
                <w:b/>
                <w:sz w:val="16"/>
                <w:szCs w:val="16"/>
              </w:rPr>
              <w:t>%</w:t>
            </w:r>
          </w:p>
        </w:tc>
        <w:tc>
          <w:tcPr>
            <w:tcW w:w="1307" w:type="dxa"/>
            <w:tcBorders>
              <w:top w:val="single" w:sz="4" w:space="0" w:color="auto"/>
              <w:left w:val="single" w:sz="4" w:space="0" w:color="auto"/>
              <w:bottom w:val="single" w:sz="4" w:space="0" w:color="auto"/>
              <w:right w:val="single" w:sz="4" w:space="0" w:color="auto"/>
            </w:tcBorders>
            <w:hideMark/>
          </w:tcPr>
          <w:p w14:paraId="5B7DE66B" w14:textId="03CEAAD1" w:rsidR="001B68BE" w:rsidRPr="003F5EB1" w:rsidRDefault="001B68BE" w:rsidP="00771F5B">
            <w:pPr>
              <w:jc w:val="center"/>
              <w:rPr>
                <w:rFonts w:ascii="Calibri" w:eastAsia="Calibri" w:hAnsi="Calibri" w:cs="Calibri"/>
                <w:b/>
                <w:sz w:val="16"/>
                <w:szCs w:val="16"/>
              </w:rPr>
            </w:pPr>
            <w:r>
              <w:rPr>
                <w:rFonts w:ascii="Calibri" w:eastAsia="Calibri" w:hAnsi="Calibri" w:cs="Calibri"/>
                <w:b/>
                <w:sz w:val="16"/>
                <w:szCs w:val="16"/>
              </w:rPr>
              <w:t>8</w:t>
            </w:r>
            <w:r w:rsidR="00D07F4E">
              <w:rPr>
                <w:rFonts w:ascii="Calibri" w:eastAsia="Calibri" w:hAnsi="Calibri" w:cs="Calibri"/>
                <w:b/>
                <w:sz w:val="16"/>
                <w:szCs w:val="16"/>
              </w:rPr>
              <w:t>8</w:t>
            </w:r>
            <w:r>
              <w:rPr>
                <w:rFonts w:ascii="Calibri" w:eastAsia="Calibri" w:hAnsi="Calibri" w:cs="Calibri"/>
                <w:b/>
                <w:sz w:val="16"/>
                <w:szCs w:val="16"/>
              </w:rPr>
              <w:t>.</w:t>
            </w:r>
            <w:r w:rsidR="00105464">
              <w:rPr>
                <w:rFonts w:ascii="Calibri" w:eastAsia="Calibri" w:hAnsi="Calibri" w:cs="Calibri"/>
                <w:b/>
                <w:sz w:val="16"/>
                <w:szCs w:val="16"/>
              </w:rPr>
              <w:t>11</w:t>
            </w:r>
            <w:r>
              <w:rPr>
                <w:rFonts w:ascii="Calibri" w:eastAsia="Calibri" w:hAnsi="Calibri" w:cs="Calibri"/>
                <w:b/>
                <w:sz w:val="16"/>
                <w:szCs w:val="16"/>
              </w:rPr>
              <w:t>%</w:t>
            </w:r>
          </w:p>
        </w:tc>
        <w:tc>
          <w:tcPr>
            <w:tcW w:w="782" w:type="dxa"/>
            <w:tcBorders>
              <w:top w:val="single" w:sz="4" w:space="0" w:color="auto"/>
              <w:left w:val="single" w:sz="4" w:space="0" w:color="auto"/>
              <w:bottom w:val="single" w:sz="4" w:space="0" w:color="auto"/>
              <w:right w:val="single" w:sz="4" w:space="0" w:color="auto"/>
            </w:tcBorders>
            <w:hideMark/>
          </w:tcPr>
          <w:p w14:paraId="07FD82B2" w14:textId="677B64A9" w:rsidR="001B68BE" w:rsidRPr="003F5EB1" w:rsidRDefault="001B68BE" w:rsidP="00771F5B">
            <w:pPr>
              <w:jc w:val="center"/>
              <w:rPr>
                <w:rFonts w:ascii="Calibri" w:eastAsia="Calibri" w:hAnsi="Calibri" w:cs="Calibri"/>
                <w:b/>
                <w:sz w:val="16"/>
                <w:szCs w:val="16"/>
              </w:rPr>
            </w:pPr>
            <w:r>
              <w:rPr>
                <w:rFonts w:ascii="Calibri" w:eastAsia="Calibri" w:hAnsi="Calibri" w:cs="Calibri"/>
                <w:b/>
                <w:sz w:val="16"/>
                <w:szCs w:val="16"/>
              </w:rPr>
              <w:t>9</w:t>
            </w:r>
            <w:r w:rsidR="00400DB3">
              <w:rPr>
                <w:rFonts w:ascii="Calibri" w:eastAsia="Calibri" w:hAnsi="Calibri" w:cs="Calibri"/>
                <w:b/>
                <w:sz w:val="16"/>
                <w:szCs w:val="16"/>
              </w:rPr>
              <w:t>6</w:t>
            </w:r>
            <w:r>
              <w:rPr>
                <w:rFonts w:ascii="Calibri" w:eastAsia="Calibri" w:hAnsi="Calibri" w:cs="Calibri"/>
                <w:b/>
                <w:sz w:val="16"/>
                <w:szCs w:val="16"/>
              </w:rPr>
              <w:t>.</w:t>
            </w:r>
            <w:r w:rsidR="00400DB3">
              <w:rPr>
                <w:rFonts w:ascii="Calibri" w:eastAsia="Calibri" w:hAnsi="Calibri" w:cs="Calibri"/>
                <w:b/>
                <w:sz w:val="16"/>
                <w:szCs w:val="16"/>
              </w:rPr>
              <w:t>2</w:t>
            </w:r>
            <w:r w:rsidR="00105464">
              <w:rPr>
                <w:rFonts w:ascii="Calibri" w:eastAsia="Calibri" w:hAnsi="Calibri" w:cs="Calibri"/>
                <w:b/>
                <w:sz w:val="16"/>
                <w:szCs w:val="16"/>
              </w:rPr>
              <w:t>6</w:t>
            </w:r>
            <w:r>
              <w:rPr>
                <w:rFonts w:ascii="Calibri" w:eastAsia="Calibri" w:hAnsi="Calibri" w:cs="Calibri"/>
                <w:b/>
                <w:sz w:val="16"/>
                <w:szCs w:val="16"/>
              </w:rPr>
              <w:t>%</w:t>
            </w:r>
          </w:p>
        </w:tc>
        <w:tc>
          <w:tcPr>
            <w:tcW w:w="782" w:type="dxa"/>
            <w:tcBorders>
              <w:top w:val="single" w:sz="4" w:space="0" w:color="auto"/>
              <w:left w:val="single" w:sz="4" w:space="0" w:color="auto"/>
              <w:bottom w:val="single" w:sz="4" w:space="0" w:color="auto"/>
              <w:right w:val="single" w:sz="4" w:space="0" w:color="auto"/>
            </w:tcBorders>
            <w:hideMark/>
          </w:tcPr>
          <w:p w14:paraId="238BA8C1" w14:textId="4F746257" w:rsidR="001B68BE" w:rsidRPr="003F5EB1" w:rsidRDefault="00105464" w:rsidP="00771F5B">
            <w:pPr>
              <w:jc w:val="center"/>
              <w:rPr>
                <w:rFonts w:ascii="Calibri" w:eastAsia="Calibri" w:hAnsi="Calibri" w:cs="Calibri"/>
                <w:b/>
                <w:sz w:val="16"/>
                <w:szCs w:val="16"/>
              </w:rPr>
            </w:pPr>
            <w:r>
              <w:rPr>
                <w:rFonts w:ascii="Calibri" w:eastAsia="Calibri" w:hAnsi="Calibri" w:cs="Calibri"/>
                <w:b/>
                <w:sz w:val="16"/>
                <w:szCs w:val="16"/>
              </w:rPr>
              <w:t>90</w:t>
            </w:r>
            <w:r w:rsidR="001B68BE" w:rsidRPr="003F5EB1">
              <w:rPr>
                <w:rFonts w:ascii="Calibri" w:eastAsia="Calibri" w:hAnsi="Calibri" w:cs="Calibri"/>
                <w:b/>
                <w:sz w:val="16"/>
                <w:szCs w:val="16"/>
              </w:rPr>
              <w:t>.</w:t>
            </w:r>
            <w:r w:rsidR="00B51311">
              <w:rPr>
                <w:rFonts w:ascii="Calibri" w:eastAsia="Calibri" w:hAnsi="Calibri" w:cs="Calibri"/>
                <w:b/>
                <w:sz w:val="16"/>
                <w:szCs w:val="16"/>
              </w:rPr>
              <w:t>27</w:t>
            </w:r>
            <w:r w:rsidR="001B68BE" w:rsidRPr="003F5EB1">
              <w:rPr>
                <w:rFonts w:ascii="Calibri" w:eastAsia="Calibri" w:hAnsi="Calibri" w:cs="Calibri"/>
                <w:b/>
                <w:sz w:val="16"/>
                <w:szCs w:val="16"/>
              </w:rPr>
              <w:t>%</w:t>
            </w:r>
          </w:p>
        </w:tc>
        <w:tc>
          <w:tcPr>
            <w:tcW w:w="975" w:type="dxa"/>
            <w:tcBorders>
              <w:top w:val="single" w:sz="4" w:space="0" w:color="auto"/>
              <w:left w:val="single" w:sz="4" w:space="0" w:color="auto"/>
              <w:bottom w:val="single" w:sz="4" w:space="0" w:color="auto"/>
              <w:right w:val="single" w:sz="4" w:space="0" w:color="auto"/>
            </w:tcBorders>
            <w:hideMark/>
          </w:tcPr>
          <w:p w14:paraId="3FD5AF88" w14:textId="53EEDB08" w:rsidR="001B68BE" w:rsidRPr="003F5EB1" w:rsidRDefault="007F0095" w:rsidP="00771F5B">
            <w:pPr>
              <w:jc w:val="center"/>
              <w:rPr>
                <w:rFonts w:ascii="Calibri" w:eastAsia="Calibri" w:hAnsi="Calibri" w:cs="Calibri"/>
                <w:b/>
                <w:sz w:val="16"/>
                <w:szCs w:val="16"/>
              </w:rPr>
            </w:pPr>
            <w:r>
              <w:rPr>
                <w:rFonts w:ascii="Calibri" w:eastAsia="Calibri" w:hAnsi="Calibri" w:cs="Calibri"/>
                <w:b/>
                <w:sz w:val="16"/>
                <w:szCs w:val="16"/>
              </w:rPr>
              <w:t>8</w:t>
            </w:r>
            <w:r w:rsidR="00B51311">
              <w:rPr>
                <w:rFonts w:ascii="Calibri" w:eastAsia="Calibri" w:hAnsi="Calibri" w:cs="Calibri"/>
                <w:b/>
                <w:sz w:val="16"/>
                <w:szCs w:val="16"/>
              </w:rPr>
              <w:t>6</w:t>
            </w:r>
            <w:r w:rsidR="001B68BE">
              <w:rPr>
                <w:rFonts w:ascii="Calibri" w:eastAsia="Calibri" w:hAnsi="Calibri" w:cs="Calibri"/>
                <w:b/>
                <w:sz w:val="16"/>
                <w:szCs w:val="16"/>
              </w:rPr>
              <w:t>.</w:t>
            </w:r>
            <w:r w:rsidR="00914F05">
              <w:rPr>
                <w:rFonts w:ascii="Calibri" w:eastAsia="Calibri" w:hAnsi="Calibri" w:cs="Calibri"/>
                <w:b/>
                <w:sz w:val="16"/>
                <w:szCs w:val="16"/>
              </w:rPr>
              <w:t>47</w:t>
            </w:r>
            <w:r w:rsidR="001B68BE" w:rsidRPr="003F5EB1">
              <w:rPr>
                <w:rFonts w:ascii="Calibri" w:eastAsia="Calibri" w:hAnsi="Calibri" w:cs="Calibri"/>
                <w:b/>
                <w:sz w:val="16"/>
                <w:szCs w:val="16"/>
              </w:rPr>
              <w:t>%</w:t>
            </w:r>
          </w:p>
        </w:tc>
        <w:tc>
          <w:tcPr>
            <w:tcW w:w="837" w:type="dxa"/>
            <w:tcBorders>
              <w:top w:val="single" w:sz="4" w:space="0" w:color="auto"/>
              <w:left w:val="single" w:sz="4" w:space="0" w:color="auto"/>
              <w:bottom w:val="single" w:sz="4" w:space="0" w:color="auto"/>
              <w:right w:val="single" w:sz="4" w:space="0" w:color="auto"/>
            </w:tcBorders>
            <w:hideMark/>
          </w:tcPr>
          <w:p w14:paraId="03BBCFD3" w14:textId="75C7B094" w:rsidR="001B68BE" w:rsidRPr="003F5EB1" w:rsidRDefault="001B68BE" w:rsidP="00771F5B">
            <w:pPr>
              <w:jc w:val="center"/>
              <w:rPr>
                <w:rFonts w:ascii="Calibri" w:eastAsia="Calibri" w:hAnsi="Calibri" w:cs="Calibri"/>
                <w:b/>
                <w:sz w:val="16"/>
                <w:szCs w:val="16"/>
              </w:rPr>
            </w:pPr>
            <w:r w:rsidRPr="003F5EB1">
              <w:rPr>
                <w:rFonts w:ascii="Calibri" w:eastAsia="Calibri" w:hAnsi="Calibri" w:cs="Calibri"/>
                <w:b/>
                <w:sz w:val="16"/>
                <w:szCs w:val="16"/>
              </w:rPr>
              <w:t>8</w:t>
            </w:r>
            <w:r w:rsidR="00F36868">
              <w:rPr>
                <w:rFonts w:ascii="Calibri" w:eastAsia="Calibri" w:hAnsi="Calibri" w:cs="Calibri"/>
                <w:b/>
                <w:sz w:val="16"/>
                <w:szCs w:val="16"/>
              </w:rPr>
              <w:t>6</w:t>
            </w:r>
            <w:r w:rsidRPr="003F5EB1">
              <w:rPr>
                <w:rFonts w:ascii="Calibri" w:eastAsia="Calibri" w:hAnsi="Calibri" w:cs="Calibri"/>
                <w:b/>
                <w:sz w:val="16"/>
                <w:szCs w:val="16"/>
              </w:rPr>
              <w:t>.</w:t>
            </w:r>
            <w:r w:rsidR="00914F05">
              <w:rPr>
                <w:rFonts w:ascii="Calibri" w:eastAsia="Calibri" w:hAnsi="Calibri" w:cs="Calibri"/>
                <w:b/>
                <w:sz w:val="16"/>
                <w:szCs w:val="16"/>
              </w:rPr>
              <w:t>58</w:t>
            </w:r>
            <w:r w:rsidRPr="003F5EB1">
              <w:rPr>
                <w:rFonts w:ascii="Calibri" w:eastAsia="Calibri" w:hAnsi="Calibri" w:cs="Calibri"/>
                <w:b/>
                <w:sz w:val="16"/>
                <w:szCs w:val="16"/>
              </w:rPr>
              <w:t>%</w:t>
            </w:r>
          </w:p>
        </w:tc>
        <w:tc>
          <w:tcPr>
            <w:tcW w:w="786" w:type="dxa"/>
            <w:tcBorders>
              <w:top w:val="single" w:sz="4" w:space="0" w:color="auto"/>
              <w:left w:val="single" w:sz="4" w:space="0" w:color="auto"/>
              <w:bottom w:val="single" w:sz="4" w:space="0" w:color="auto"/>
              <w:right w:val="single" w:sz="4" w:space="0" w:color="auto"/>
            </w:tcBorders>
            <w:hideMark/>
          </w:tcPr>
          <w:p w14:paraId="572075D7" w14:textId="254F1A0C" w:rsidR="001B68BE" w:rsidRPr="003F5EB1" w:rsidRDefault="001B68BE" w:rsidP="00771F5B">
            <w:pPr>
              <w:rPr>
                <w:rFonts w:ascii="Calibri" w:eastAsia="Calibri" w:hAnsi="Calibri" w:cs="Calibri"/>
                <w:b/>
                <w:sz w:val="16"/>
                <w:szCs w:val="16"/>
              </w:rPr>
            </w:pPr>
            <w:r w:rsidRPr="003F5EB1">
              <w:rPr>
                <w:rFonts w:ascii="Calibri" w:eastAsia="Calibri" w:hAnsi="Calibri" w:cs="Calibri"/>
                <w:b/>
                <w:sz w:val="16"/>
                <w:szCs w:val="16"/>
              </w:rPr>
              <w:t>99.</w:t>
            </w:r>
            <w:r w:rsidR="00914F05">
              <w:rPr>
                <w:rFonts w:ascii="Calibri" w:eastAsia="Calibri" w:hAnsi="Calibri" w:cs="Calibri"/>
                <w:b/>
                <w:sz w:val="16"/>
                <w:szCs w:val="16"/>
              </w:rPr>
              <w:t>65</w:t>
            </w:r>
            <w:r w:rsidRPr="003F5EB1">
              <w:rPr>
                <w:rFonts w:ascii="Calibri" w:eastAsia="Calibri" w:hAnsi="Calibri" w:cs="Calibri"/>
                <w:b/>
                <w:sz w:val="16"/>
                <w:szCs w:val="16"/>
              </w:rPr>
              <w:t>%</w:t>
            </w:r>
          </w:p>
        </w:tc>
        <w:tc>
          <w:tcPr>
            <w:tcW w:w="819" w:type="dxa"/>
            <w:tcBorders>
              <w:top w:val="single" w:sz="4" w:space="0" w:color="auto"/>
              <w:left w:val="single" w:sz="4" w:space="0" w:color="auto"/>
              <w:bottom w:val="single" w:sz="4" w:space="0" w:color="auto"/>
              <w:right w:val="single" w:sz="4" w:space="0" w:color="auto"/>
            </w:tcBorders>
            <w:hideMark/>
          </w:tcPr>
          <w:p w14:paraId="1355AF0C" w14:textId="188FFC90" w:rsidR="001B68BE" w:rsidRPr="003F5EB1" w:rsidRDefault="001B68BE" w:rsidP="00771F5B">
            <w:pPr>
              <w:jc w:val="center"/>
              <w:rPr>
                <w:rFonts w:ascii="Calibri" w:eastAsia="Calibri" w:hAnsi="Calibri" w:cs="Calibri"/>
                <w:b/>
                <w:sz w:val="16"/>
                <w:szCs w:val="16"/>
              </w:rPr>
            </w:pPr>
            <w:r>
              <w:rPr>
                <w:rFonts w:ascii="Calibri" w:eastAsia="Calibri" w:hAnsi="Calibri" w:cs="Calibri"/>
                <w:b/>
                <w:sz w:val="16"/>
                <w:szCs w:val="16"/>
              </w:rPr>
              <w:t>9</w:t>
            </w:r>
            <w:r w:rsidR="00A15071">
              <w:rPr>
                <w:rFonts w:ascii="Calibri" w:eastAsia="Calibri" w:hAnsi="Calibri" w:cs="Calibri"/>
                <w:b/>
                <w:sz w:val="16"/>
                <w:szCs w:val="16"/>
              </w:rPr>
              <w:t>7</w:t>
            </w:r>
            <w:r>
              <w:rPr>
                <w:rFonts w:ascii="Calibri" w:eastAsia="Calibri" w:hAnsi="Calibri" w:cs="Calibri"/>
                <w:b/>
                <w:sz w:val="16"/>
                <w:szCs w:val="16"/>
              </w:rPr>
              <w:t>.</w:t>
            </w:r>
            <w:r w:rsidR="00A15071">
              <w:rPr>
                <w:rFonts w:ascii="Calibri" w:eastAsia="Calibri" w:hAnsi="Calibri" w:cs="Calibri"/>
                <w:b/>
                <w:sz w:val="16"/>
                <w:szCs w:val="16"/>
              </w:rPr>
              <w:t>12</w:t>
            </w:r>
            <w:r w:rsidRPr="003F5EB1">
              <w:rPr>
                <w:rFonts w:ascii="Calibri" w:eastAsia="Calibri" w:hAnsi="Calibri" w:cs="Calibri"/>
                <w:b/>
                <w:sz w:val="16"/>
                <w:szCs w:val="16"/>
              </w:rPr>
              <w:t>%</w:t>
            </w:r>
          </w:p>
        </w:tc>
      </w:tr>
    </w:tbl>
    <w:p w14:paraId="11B27BCE" w14:textId="3ED0FC71" w:rsidR="001B68BE" w:rsidRDefault="001B68BE" w:rsidP="001B68BE">
      <w:pPr>
        <w:spacing w:line="276" w:lineRule="auto"/>
        <w:ind w:left="360"/>
        <w:contextualSpacing/>
        <w:rPr>
          <w:rFonts w:eastAsia="Calibri"/>
          <w:b/>
        </w:rPr>
      </w:pPr>
    </w:p>
    <w:p w14:paraId="1EFBDEE6" w14:textId="77777777" w:rsidR="00D62D0E" w:rsidRPr="00270DC7" w:rsidRDefault="00D62D0E" w:rsidP="001B68BE">
      <w:pPr>
        <w:spacing w:line="276" w:lineRule="auto"/>
        <w:ind w:left="360"/>
        <w:contextualSpacing/>
        <w:rPr>
          <w:rFonts w:eastAsia="Calibri"/>
          <w:b/>
        </w:rPr>
      </w:pPr>
    </w:p>
    <w:tbl>
      <w:tblPr>
        <w:tblStyle w:val="TableGrid"/>
        <w:tblW w:w="0" w:type="auto"/>
        <w:tblLook w:val="04A0" w:firstRow="1" w:lastRow="0" w:firstColumn="1" w:lastColumn="0" w:noHBand="0" w:noVBand="1"/>
      </w:tblPr>
      <w:tblGrid>
        <w:gridCol w:w="966"/>
        <w:gridCol w:w="1551"/>
        <w:gridCol w:w="995"/>
        <w:gridCol w:w="1326"/>
        <w:gridCol w:w="1757"/>
        <w:gridCol w:w="1623"/>
      </w:tblGrid>
      <w:tr w:rsidR="001B68BE" w:rsidRPr="00270DC7" w14:paraId="0E6B54D3" w14:textId="77777777" w:rsidTr="00771F5B">
        <w:tc>
          <w:tcPr>
            <w:tcW w:w="966" w:type="dxa"/>
            <w:tcBorders>
              <w:top w:val="single" w:sz="4" w:space="0" w:color="auto"/>
              <w:left w:val="single" w:sz="4" w:space="0" w:color="auto"/>
              <w:bottom w:val="single" w:sz="4" w:space="0" w:color="auto"/>
              <w:right w:val="single" w:sz="4" w:space="0" w:color="auto"/>
            </w:tcBorders>
            <w:shd w:val="clear" w:color="auto" w:fill="D9E2F3"/>
            <w:hideMark/>
          </w:tcPr>
          <w:p w14:paraId="0744376D" w14:textId="77777777" w:rsidR="001B68BE" w:rsidRPr="00270DC7" w:rsidRDefault="001B68BE" w:rsidP="00771F5B">
            <w:pPr>
              <w:jc w:val="center"/>
              <w:rPr>
                <w:rFonts w:eastAsia="Calibri" w:cs="Calibri"/>
                <w:b/>
                <w:sz w:val="16"/>
                <w:szCs w:val="16"/>
              </w:rPr>
            </w:pPr>
            <w:r w:rsidRPr="00270DC7">
              <w:rPr>
                <w:rFonts w:ascii="Calibri" w:eastAsia="Calibri" w:hAnsi="Calibri" w:cs="Calibri"/>
                <w:b/>
                <w:sz w:val="16"/>
                <w:szCs w:val="16"/>
              </w:rPr>
              <w:t>Report Month</w:t>
            </w:r>
          </w:p>
        </w:tc>
        <w:tc>
          <w:tcPr>
            <w:tcW w:w="1551" w:type="dxa"/>
            <w:tcBorders>
              <w:top w:val="single" w:sz="4" w:space="0" w:color="auto"/>
              <w:left w:val="single" w:sz="4" w:space="0" w:color="auto"/>
              <w:bottom w:val="single" w:sz="4" w:space="0" w:color="auto"/>
              <w:right w:val="single" w:sz="4" w:space="0" w:color="auto"/>
            </w:tcBorders>
            <w:shd w:val="clear" w:color="auto" w:fill="D9E2F3"/>
            <w:hideMark/>
          </w:tcPr>
          <w:p w14:paraId="5F0EFCCE"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Paternity Establishment</w:t>
            </w:r>
          </w:p>
        </w:tc>
        <w:tc>
          <w:tcPr>
            <w:tcW w:w="995" w:type="dxa"/>
            <w:tcBorders>
              <w:top w:val="single" w:sz="4" w:space="0" w:color="auto"/>
              <w:left w:val="single" w:sz="4" w:space="0" w:color="auto"/>
              <w:bottom w:val="single" w:sz="4" w:space="0" w:color="auto"/>
              <w:right w:val="single" w:sz="4" w:space="0" w:color="auto"/>
            </w:tcBorders>
            <w:shd w:val="clear" w:color="auto" w:fill="D9E2F3"/>
            <w:hideMark/>
          </w:tcPr>
          <w:p w14:paraId="5D054B1E"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Cases Under Order</w:t>
            </w:r>
          </w:p>
        </w:tc>
        <w:tc>
          <w:tcPr>
            <w:tcW w:w="1326" w:type="dxa"/>
            <w:tcBorders>
              <w:top w:val="single" w:sz="4" w:space="0" w:color="auto"/>
              <w:left w:val="single" w:sz="4" w:space="0" w:color="auto"/>
              <w:bottom w:val="single" w:sz="4" w:space="0" w:color="auto"/>
              <w:right w:val="single" w:sz="4" w:space="0" w:color="auto"/>
            </w:tcBorders>
            <w:shd w:val="clear" w:color="auto" w:fill="D9E2F3"/>
            <w:hideMark/>
          </w:tcPr>
          <w:p w14:paraId="2F1FA766"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Current Support</w:t>
            </w:r>
          </w:p>
        </w:tc>
        <w:tc>
          <w:tcPr>
            <w:tcW w:w="1757" w:type="dxa"/>
            <w:tcBorders>
              <w:top w:val="single" w:sz="4" w:space="0" w:color="auto"/>
              <w:left w:val="single" w:sz="4" w:space="0" w:color="auto"/>
              <w:bottom w:val="single" w:sz="4" w:space="0" w:color="auto"/>
              <w:right w:val="single" w:sz="4" w:space="0" w:color="auto"/>
            </w:tcBorders>
            <w:shd w:val="clear" w:color="auto" w:fill="D9E2F3"/>
            <w:hideMark/>
          </w:tcPr>
          <w:p w14:paraId="6C65C44D"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Cases Paying Towards Arrears</w:t>
            </w:r>
          </w:p>
        </w:tc>
        <w:tc>
          <w:tcPr>
            <w:tcW w:w="1623" w:type="dxa"/>
            <w:tcBorders>
              <w:top w:val="single" w:sz="4" w:space="0" w:color="auto"/>
              <w:left w:val="single" w:sz="4" w:space="0" w:color="auto"/>
              <w:bottom w:val="single" w:sz="4" w:space="0" w:color="auto"/>
              <w:right w:val="single" w:sz="4" w:space="0" w:color="auto"/>
            </w:tcBorders>
            <w:shd w:val="clear" w:color="auto" w:fill="D9E2F3"/>
            <w:hideMark/>
          </w:tcPr>
          <w:p w14:paraId="1728AC6B"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Total Collections</w:t>
            </w:r>
          </w:p>
        </w:tc>
      </w:tr>
      <w:tr w:rsidR="001B68BE" w:rsidRPr="00270DC7" w14:paraId="77E9B239" w14:textId="77777777" w:rsidTr="00771F5B">
        <w:tc>
          <w:tcPr>
            <w:tcW w:w="966" w:type="dxa"/>
            <w:tcBorders>
              <w:top w:val="single" w:sz="4" w:space="0" w:color="auto"/>
              <w:left w:val="single" w:sz="4" w:space="0" w:color="auto"/>
              <w:bottom w:val="single" w:sz="4" w:space="0" w:color="auto"/>
              <w:right w:val="single" w:sz="4" w:space="0" w:color="auto"/>
            </w:tcBorders>
            <w:shd w:val="clear" w:color="auto" w:fill="BFBFBF"/>
            <w:hideMark/>
          </w:tcPr>
          <w:p w14:paraId="46A1CEDC" w14:textId="77777777" w:rsidR="001B68BE" w:rsidRPr="00270DC7" w:rsidRDefault="001B68BE" w:rsidP="00771F5B">
            <w:pPr>
              <w:rPr>
                <w:rFonts w:ascii="Calibri" w:eastAsia="Calibri" w:hAnsi="Calibri" w:cs="Calibri"/>
                <w:b/>
                <w:sz w:val="16"/>
                <w:szCs w:val="16"/>
              </w:rPr>
            </w:pPr>
            <w:r w:rsidRPr="00270DC7">
              <w:rPr>
                <w:rFonts w:ascii="Calibri" w:eastAsia="Calibri" w:hAnsi="Calibri" w:cs="Calibri"/>
                <w:b/>
                <w:sz w:val="16"/>
                <w:szCs w:val="16"/>
              </w:rPr>
              <w:t>Goal</w:t>
            </w:r>
          </w:p>
        </w:tc>
        <w:tc>
          <w:tcPr>
            <w:tcW w:w="1551" w:type="dxa"/>
            <w:tcBorders>
              <w:top w:val="single" w:sz="4" w:space="0" w:color="auto"/>
              <w:left w:val="single" w:sz="4" w:space="0" w:color="auto"/>
              <w:bottom w:val="single" w:sz="4" w:space="0" w:color="auto"/>
              <w:right w:val="single" w:sz="4" w:space="0" w:color="auto"/>
            </w:tcBorders>
            <w:shd w:val="clear" w:color="auto" w:fill="BFBFBF"/>
            <w:hideMark/>
          </w:tcPr>
          <w:p w14:paraId="4889AE34" w14:textId="77777777" w:rsidR="001B68BE" w:rsidRPr="00270DC7" w:rsidRDefault="001B68BE" w:rsidP="00771F5B">
            <w:pPr>
              <w:jc w:val="center"/>
              <w:rPr>
                <w:rFonts w:ascii="Calibri" w:eastAsia="Calibri" w:hAnsi="Calibri" w:cs="Calibri"/>
                <w:b/>
                <w:sz w:val="16"/>
                <w:szCs w:val="16"/>
              </w:rPr>
            </w:pPr>
            <w:r>
              <w:rPr>
                <w:rFonts w:ascii="Calibri" w:eastAsia="Calibri" w:hAnsi="Calibri" w:cs="Calibri"/>
                <w:b/>
                <w:sz w:val="16"/>
                <w:szCs w:val="16"/>
              </w:rPr>
              <w:t>95.52</w:t>
            </w:r>
            <w:r w:rsidRPr="00270DC7">
              <w:rPr>
                <w:rFonts w:ascii="Calibri" w:eastAsia="Calibri" w:hAnsi="Calibri" w:cs="Calibri"/>
                <w:b/>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BFBFBF"/>
            <w:hideMark/>
          </w:tcPr>
          <w:p w14:paraId="64ECEA63"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90.00%</w:t>
            </w:r>
          </w:p>
        </w:tc>
        <w:tc>
          <w:tcPr>
            <w:tcW w:w="1326" w:type="dxa"/>
            <w:tcBorders>
              <w:top w:val="single" w:sz="4" w:space="0" w:color="auto"/>
              <w:left w:val="single" w:sz="4" w:space="0" w:color="auto"/>
              <w:bottom w:val="single" w:sz="4" w:space="0" w:color="auto"/>
              <w:right w:val="single" w:sz="4" w:space="0" w:color="auto"/>
            </w:tcBorders>
            <w:shd w:val="clear" w:color="auto" w:fill="BFBFBF"/>
            <w:hideMark/>
          </w:tcPr>
          <w:p w14:paraId="6FE8CE93" w14:textId="77777777" w:rsidR="001B68BE" w:rsidRPr="00270DC7" w:rsidRDefault="001B68BE" w:rsidP="00771F5B">
            <w:pPr>
              <w:jc w:val="center"/>
              <w:rPr>
                <w:rFonts w:ascii="Calibri" w:eastAsia="Calibri" w:hAnsi="Calibri" w:cs="Calibri"/>
                <w:b/>
                <w:sz w:val="16"/>
                <w:szCs w:val="16"/>
              </w:rPr>
            </w:pPr>
            <w:r>
              <w:rPr>
                <w:rFonts w:ascii="Calibri" w:eastAsia="Calibri" w:hAnsi="Calibri" w:cs="Calibri"/>
                <w:b/>
                <w:sz w:val="16"/>
                <w:szCs w:val="16"/>
              </w:rPr>
              <w:t>68.80</w:t>
            </w:r>
            <w:r w:rsidRPr="00270DC7">
              <w:rPr>
                <w:rFonts w:ascii="Calibri" w:eastAsia="Calibri" w:hAnsi="Calibri" w:cs="Calibri"/>
                <w:b/>
                <w:sz w:val="16"/>
                <w:szCs w:val="16"/>
              </w:rPr>
              <w:t>%</w:t>
            </w:r>
          </w:p>
        </w:tc>
        <w:tc>
          <w:tcPr>
            <w:tcW w:w="1757" w:type="dxa"/>
            <w:tcBorders>
              <w:top w:val="single" w:sz="4" w:space="0" w:color="auto"/>
              <w:left w:val="single" w:sz="4" w:space="0" w:color="auto"/>
              <w:bottom w:val="single" w:sz="4" w:space="0" w:color="auto"/>
              <w:right w:val="single" w:sz="4" w:space="0" w:color="auto"/>
            </w:tcBorders>
            <w:shd w:val="clear" w:color="auto" w:fill="BFBFBF"/>
            <w:hideMark/>
          </w:tcPr>
          <w:p w14:paraId="5149CBD9"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70.00%</w:t>
            </w:r>
          </w:p>
        </w:tc>
        <w:tc>
          <w:tcPr>
            <w:tcW w:w="1623" w:type="dxa"/>
            <w:tcBorders>
              <w:top w:val="single" w:sz="4" w:space="0" w:color="auto"/>
              <w:left w:val="single" w:sz="4" w:space="0" w:color="auto"/>
              <w:bottom w:val="single" w:sz="4" w:space="0" w:color="auto"/>
              <w:right w:val="single" w:sz="4" w:space="0" w:color="auto"/>
            </w:tcBorders>
            <w:shd w:val="clear" w:color="auto" w:fill="BFBFBF"/>
            <w:hideMark/>
          </w:tcPr>
          <w:p w14:paraId="171E13C9"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bCs/>
                <w:sz w:val="16"/>
                <w:szCs w:val="16"/>
              </w:rPr>
              <w:t>14,737,899.82</w:t>
            </w:r>
          </w:p>
        </w:tc>
      </w:tr>
      <w:tr w:rsidR="001B68BE" w:rsidRPr="00270DC7" w14:paraId="2D0EB83B" w14:textId="77777777" w:rsidTr="00771F5B">
        <w:tc>
          <w:tcPr>
            <w:tcW w:w="966" w:type="dxa"/>
            <w:tcBorders>
              <w:top w:val="single" w:sz="4" w:space="0" w:color="auto"/>
              <w:left w:val="single" w:sz="4" w:space="0" w:color="auto"/>
              <w:bottom w:val="single" w:sz="4" w:space="0" w:color="auto"/>
              <w:right w:val="single" w:sz="4" w:space="0" w:color="auto"/>
            </w:tcBorders>
            <w:hideMark/>
          </w:tcPr>
          <w:p w14:paraId="5B673B5A" w14:textId="75FEEACE" w:rsidR="001B68BE" w:rsidRPr="00270DC7" w:rsidRDefault="003C6E00" w:rsidP="00771F5B">
            <w:pPr>
              <w:rPr>
                <w:rFonts w:ascii="Calibri" w:eastAsia="Calibri" w:hAnsi="Calibri" w:cs="Calibri"/>
                <w:b/>
                <w:sz w:val="16"/>
                <w:szCs w:val="16"/>
              </w:rPr>
            </w:pPr>
            <w:r>
              <w:rPr>
                <w:rFonts w:ascii="Calibri" w:eastAsia="Calibri" w:hAnsi="Calibri" w:cs="Calibri"/>
                <w:b/>
                <w:sz w:val="16"/>
                <w:szCs w:val="16"/>
              </w:rPr>
              <w:t>May</w:t>
            </w:r>
            <w:r w:rsidR="00D92A65">
              <w:rPr>
                <w:rFonts w:ascii="Calibri" w:eastAsia="Calibri" w:hAnsi="Calibri" w:cs="Calibri"/>
                <w:b/>
                <w:sz w:val="16"/>
                <w:szCs w:val="16"/>
              </w:rPr>
              <w:t xml:space="preserve"> </w:t>
            </w:r>
            <w:r w:rsidR="001B68BE" w:rsidRPr="00270DC7">
              <w:rPr>
                <w:rFonts w:ascii="Calibri" w:eastAsia="Calibri" w:hAnsi="Calibri" w:cs="Calibri"/>
                <w:b/>
                <w:sz w:val="16"/>
                <w:szCs w:val="16"/>
              </w:rPr>
              <w:t>202</w:t>
            </w:r>
            <w:r w:rsidR="00CF3852">
              <w:rPr>
                <w:rFonts w:ascii="Calibri" w:eastAsia="Calibri" w:hAnsi="Calibri" w:cs="Calibri"/>
                <w:b/>
                <w:sz w:val="16"/>
                <w:szCs w:val="16"/>
              </w:rPr>
              <w:t>6</w:t>
            </w:r>
          </w:p>
        </w:tc>
        <w:tc>
          <w:tcPr>
            <w:tcW w:w="1551" w:type="dxa"/>
            <w:tcBorders>
              <w:top w:val="single" w:sz="4" w:space="0" w:color="auto"/>
              <w:left w:val="single" w:sz="4" w:space="0" w:color="auto"/>
              <w:bottom w:val="single" w:sz="4" w:space="0" w:color="auto"/>
              <w:right w:val="single" w:sz="4" w:space="0" w:color="auto"/>
            </w:tcBorders>
            <w:hideMark/>
          </w:tcPr>
          <w:p w14:paraId="225CD545" w14:textId="6B8485B1" w:rsidR="001B68BE" w:rsidRPr="00270DC7" w:rsidRDefault="001B68BE" w:rsidP="00771F5B">
            <w:pPr>
              <w:jc w:val="center"/>
              <w:rPr>
                <w:rFonts w:ascii="Calibri" w:eastAsia="Calibri" w:hAnsi="Calibri" w:cs="Calibri"/>
                <w:b/>
                <w:sz w:val="16"/>
                <w:szCs w:val="16"/>
              </w:rPr>
            </w:pPr>
            <w:r>
              <w:rPr>
                <w:rFonts w:ascii="Calibri" w:eastAsia="Calibri" w:hAnsi="Calibri" w:cs="Calibri"/>
                <w:b/>
                <w:sz w:val="16"/>
                <w:szCs w:val="16"/>
              </w:rPr>
              <w:t>9</w:t>
            </w:r>
            <w:r w:rsidR="00B97900">
              <w:rPr>
                <w:rFonts w:ascii="Calibri" w:eastAsia="Calibri" w:hAnsi="Calibri" w:cs="Calibri"/>
                <w:b/>
                <w:sz w:val="16"/>
                <w:szCs w:val="16"/>
              </w:rPr>
              <w:t>7</w:t>
            </w:r>
            <w:r>
              <w:rPr>
                <w:rFonts w:ascii="Calibri" w:eastAsia="Calibri" w:hAnsi="Calibri" w:cs="Calibri"/>
                <w:b/>
                <w:sz w:val="16"/>
                <w:szCs w:val="16"/>
              </w:rPr>
              <w:t>.</w:t>
            </w:r>
            <w:r w:rsidR="00BC27EC">
              <w:rPr>
                <w:rFonts w:ascii="Calibri" w:eastAsia="Calibri" w:hAnsi="Calibri" w:cs="Calibri"/>
                <w:b/>
                <w:sz w:val="16"/>
                <w:szCs w:val="16"/>
              </w:rPr>
              <w:t>52</w:t>
            </w:r>
            <w:r w:rsidRPr="00270DC7">
              <w:rPr>
                <w:rFonts w:ascii="Calibri" w:eastAsia="Calibri" w:hAnsi="Calibri" w:cs="Calibri"/>
                <w:b/>
                <w:sz w:val="16"/>
                <w:szCs w:val="16"/>
              </w:rPr>
              <w:t>%</w:t>
            </w:r>
          </w:p>
          <w:p w14:paraId="5E6E8F48"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Yes</w:t>
            </w:r>
          </w:p>
        </w:tc>
        <w:tc>
          <w:tcPr>
            <w:tcW w:w="995" w:type="dxa"/>
            <w:tcBorders>
              <w:top w:val="single" w:sz="4" w:space="0" w:color="auto"/>
              <w:left w:val="single" w:sz="4" w:space="0" w:color="auto"/>
              <w:bottom w:val="single" w:sz="4" w:space="0" w:color="auto"/>
              <w:right w:val="single" w:sz="4" w:space="0" w:color="auto"/>
            </w:tcBorders>
            <w:hideMark/>
          </w:tcPr>
          <w:p w14:paraId="527BA77B" w14:textId="58C786D4" w:rsidR="001B68BE" w:rsidRPr="00270DC7" w:rsidRDefault="00EC3B2B" w:rsidP="00771F5B">
            <w:pPr>
              <w:jc w:val="center"/>
              <w:rPr>
                <w:rFonts w:ascii="Calibri" w:eastAsia="Calibri" w:hAnsi="Calibri" w:cs="Calibri"/>
                <w:b/>
                <w:sz w:val="16"/>
                <w:szCs w:val="16"/>
              </w:rPr>
            </w:pPr>
            <w:r>
              <w:rPr>
                <w:rFonts w:ascii="Calibri" w:eastAsia="Calibri" w:hAnsi="Calibri" w:cs="Calibri"/>
                <w:b/>
                <w:sz w:val="16"/>
                <w:szCs w:val="16"/>
              </w:rPr>
              <w:t>90</w:t>
            </w:r>
            <w:r w:rsidR="001B68BE">
              <w:rPr>
                <w:rFonts w:ascii="Calibri" w:eastAsia="Calibri" w:hAnsi="Calibri" w:cs="Calibri"/>
                <w:b/>
                <w:sz w:val="16"/>
                <w:szCs w:val="16"/>
              </w:rPr>
              <w:t>.</w:t>
            </w:r>
            <w:r w:rsidR="009214BC">
              <w:rPr>
                <w:rFonts w:ascii="Calibri" w:eastAsia="Calibri" w:hAnsi="Calibri" w:cs="Calibri"/>
                <w:b/>
                <w:sz w:val="16"/>
                <w:szCs w:val="16"/>
              </w:rPr>
              <w:t>29</w:t>
            </w:r>
            <w:r w:rsidR="001B68BE" w:rsidRPr="00270DC7">
              <w:rPr>
                <w:rFonts w:ascii="Calibri" w:eastAsia="Calibri" w:hAnsi="Calibri" w:cs="Calibri"/>
                <w:b/>
                <w:sz w:val="16"/>
                <w:szCs w:val="16"/>
              </w:rPr>
              <w:t>%</w:t>
            </w:r>
          </w:p>
          <w:p w14:paraId="6CD4E9DB" w14:textId="439BC7D5" w:rsidR="001B68BE" w:rsidRPr="00270DC7" w:rsidRDefault="00EC3B2B" w:rsidP="00771F5B">
            <w:pPr>
              <w:jc w:val="center"/>
              <w:rPr>
                <w:rFonts w:ascii="Calibri" w:eastAsia="Calibri" w:hAnsi="Calibri" w:cs="Calibri"/>
                <w:b/>
                <w:sz w:val="16"/>
                <w:szCs w:val="16"/>
              </w:rPr>
            </w:pPr>
            <w:r>
              <w:rPr>
                <w:rFonts w:ascii="Calibri" w:eastAsia="Calibri" w:hAnsi="Calibri" w:cs="Calibri"/>
                <w:b/>
                <w:sz w:val="16"/>
                <w:szCs w:val="16"/>
              </w:rPr>
              <w:t>Yes</w:t>
            </w:r>
          </w:p>
        </w:tc>
        <w:tc>
          <w:tcPr>
            <w:tcW w:w="1326" w:type="dxa"/>
            <w:tcBorders>
              <w:top w:val="single" w:sz="4" w:space="0" w:color="auto"/>
              <w:left w:val="single" w:sz="4" w:space="0" w:color="auto"/>
              <w:bottom w:val="single" w:sz="4" w:space="0" w:color="auto"/>
              <w:right w:val="single" w:sz="4" w:space="0" w:color="auto"/>
            </w:tcBorders>
            <w:hideMark/>
          </w:tcPr>
          <w:p w14:paraId="3F1C5E09" w14:textId="0B3D6D05" w:rsidR="001B68BE" w:rsidRPr="00270DC7" w:rsidRDefault="001B68BE" w:rsidP="00771F5B">
            <w:pPr>
              <w:jc w:val="center"/>
              <w:rPr>
                <w:rFonts w:ascii="Calibri" w:eastAsia="Calibri" w:hAnsi="Calibri" w:cs="Calibri"/>
                <w:b/>
                <w:sz w:val="16"/>
                <w:szCs w:val="16"/>
              </w:rPr>
            </w:pPr>
            <w:r>
              <w:rPr>
                <w:rFonts w:ascii="Calibri" w:eastAsia="Calibri" w:hAnsi="Calibri" w:cs="Calibri"/>
                <w:b/>
                <w:sz w:val="16"/>
                <w:szCs w:val="16"/>
              </w:rPr>
              <w:t>68.</w:t>
            </w:r>
            <w:r w:rsidR="00A40ADB">
              <w:rPr>
                <w:rFonts w:ascii="Calibri" w:eastAsia="Calibri" w:hAnsi="Calibri" w:cs="Calibri"/>
                <w:b/>
                <w:sz w:val="16"/>
                <w:szCs w:val="16"/>
              </w:rPr>
              <w:t>7</w:t>
            </w:r>
            <w:r w:rsidR="00682CDA">
              <w:rPr>
                <w:rFonts w:ascii="Calibri" w:eastAsia="Calibri" w:hAnsi="Calibri" w:cs="Calibri"/>
                <w:b/>
                <w:sz w:val="16"/>
                <w:szCs w:val="16"/>
              </w:rPr>
              <w:t>2</w:t>
            </w:r>
            <w:r w:rsidRPr="00270DC7">
              <w:rPr>
                <w:rFonts w:ascii="Calibri" w:eastAsia="Calibri" w:hAnsi="Calibri" w:cs="Calibri"/>
                <w:b/>
                <w:sz w:val="16"/>
                <w:szCs w:val="16"/>
              </w:rPr>
              <w:t>%</w:t>
            </w:r>
          </w:p>
          <w:p w14:paraId="3E505344" w14:textId="6C05BED5"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 xml:space="preserve">No </w:t>
            </w:r>
            <w:r>
              <w:rPr>
                <w:rFonts w:ascii="Calibri" w:eastAsia="Calibri" w:hAnsi="Calibri" w:cs="Calibri"/>
                <w:b/>
                <w:sz w:val="16"/>
                <w:szCs w:val="16"/>
              </w:rPr>
              <w:t>(Need .</w:t>
            </w:r>
            <w:r w:rsidR="00A40ADB">
              <w:rPr>
                <w:rFonts w:ascii="Calibri" w:eastAsia="Calibri" w:hAnsi="Calibri" w:cs="Calibri"/>
                <w:b/>
                <w:sz w:val="16"/>
                <w:szCs w:val="16"/>
              </w:rPr>
              <w:t>0</w:t>
            </w:r>
            <w:r w:rsidR="00682CDA">
              <w:rPr>
                <w:rFonts w:ascii="Calibri" w:eastAsia="Calibri" w:hAnsi="Calibri" w:cs="Calibri"/>
                <w:b/>
                <w:sz w:val="16"/>
                <w:szCs w:val="16"/>
              </w:rPr>
              <w:t>8</w:t>
            </w:r>
            <w:r>
              <w:rPr>
                <w:rFonts w:ascii="Calibri" w:eastAsia="Calibri" w:hAnsi="Calibri" w:cs="Calibri"/>
                <w:b/>
                <w:sz w:val="16"/>
                <w:szCs w:val="16"/>
              </w:rPr>
              <w:t>%)</w:t>
            </w:r>
          </w:p>
        </w:tc>
        <w:tc>
          <w:tcPr>
            <w:tcW w:w="1757" w:type="dxa"/>
            <w:tcBorders>
              <w:top w:val="single" w:sz="4" w:space="0" w:color="auto"/>
              <w:left w:val="single" w:sz="4" w:space="0" w:color="auto"/>
              <w:bottom w:val="single" w:sz="4" w:space="0" w:color="auto"/>
              <w:right w:val="single" w:sz="4" w:space="0" w:color="auto"/>
            </w:tcBorders>
            <w:hideMark/>
          </w:tcPr>
          <w:p w14:paraId="2A9722EF" w14:textId="614FA4A0" w:rsidR="001B68BE" w:rsidRPr="00270DC7" w:rsidRDefault="00C41C27" w:rsidP="00771F5B">
            <w:pPr>
              <w:jc w:val="center"/>
              <w:rPr>
                <w:rFonts w:ascii="Calibri" w:eastAsia="Calibri" w:hAnsi="Calibri" w:cs="Calibri"/>
                <w:b/>
                <w:sz w:val="16"/>
                <w:szCs w:val="16"/>
              </w:rPr>
            </w:pPr>
            <w:r>
              <w:rPr>
                <w:rFonts w:ascii="Calibri" w:eastAsia="Calibri" w:hAnsi="Calibri" w:cs="Calibri"/>
                <w:b/>
                <w:sz w:val="16"/>
                <w:szCs w:val="16"/>
              </w:rPr>
              <w:t>70.06</w:t>
            </w:r>
            <w:r w:rsidR="001B68BE">
              <w:rPr>
                <w:rFonts w:ascii="Calibri" w:eastAsia="Calibri" w:hAnsi="Calibri" w:cs="Calibri"/>
                <w:b/>
                <w:sz w:val="16"/>
                <w:szCs w:val="16"/>
              </w:rPr>
              <w:t>%</w:t>
            </w:r>
          </w:p>
          <w:p w14:paraId="0323EC64" w14:textId="77777777" w:rsidR="001B68BE" w:rsidRPr="00270DC7" w:rsidRDefault="001B68BE" w:rsidP="00771F5B">
            <w:pPr>
              <w:jc w:val="center"/>
              <w:rPr>
                <w:rFonts w:ascii="Calibri" w:eastAsia="Calibri" w:hAnsi="Calibri" w:cs="Calibri"/>
                <w:b/>
                <w:sz w:val="16"/>
                <w:szCs w:val="16"/>
              </w:rPr>
            </w:pPr>
            <w:r w:rsidRPr="00270DC7">
              <w:rPr>
                <w:rFonts w:ascii="Calibri" w:eastAsia="Calibri" w:hAnsi="Calibri" w:cs="Calibri"/>
                <w:b/>
                <w:sz w:val="16"/>
                <w:szCs w:val="16"/>
              </w:rPr>
              <w:t>Yes</w:t>
            </w:r>
          </w:p>
        </w:tc>
        <w:tc>
          <w:tcPr>
            <w:tcW w:w="1623" w:type="dxa"/>
            <w:tcBorders>
              <w:top w:val="single" w:sz="4" w:space="0" w:color="auto"/>
              <w:left w:val="single" w:sz="4" w:space="0" w:color="auto"/>
              <w:bottom w:val="single" w:sz="4" w:space="0" w:color="auto"/>
              <w:right w:val="single" w:sz="4" w:space="0" w:color="auto"/>
            </w:tcBorders>
            <w:hideMark/>
          </w:tcPr>
          <w:p w14:paraId="2045B3C8" w14:textId="5DBD703E" w:rsidR="001B68BE" w:rsidRPr="00270DC7" w:rsidRDefault="00F667C1" w:rsidP="00771F5B">
            <w:pPr>
              <w:jc w:val="center"/>
              <w:rPr>
                <w:rFonts w:ascii="Calibri" w:eastAsia="Calibri" w:hAnsi="Calibri" w:cs="Calibri"/>
                <w:b/>
                <w:bCs/>
                <w:sz w:val="16"/>
                <w:szCs w:val="16"/>
              </w:rPr>
            </w:pPr>
            <w:r>
              <w:rPr>
                <w:rFonts w:ascii="Calibri" w:eastAsia="Calibri" w:hAnsi="Calibri" w:cs="Calibri"/>
                <w:b/>
                <w:bCs/>
                <w:sz w:val="16"/>
                <w:szCs w:val="16"/>
              </w:rPr>
              <w:t>$</w:t>
            </w:r>
            <w:r w:rsidR="00E47D98">
              <w:rPr>
                <w:rFonts w:ascii="Calibri" w:eastAsia="Calibri" w:hAnsi="Calibri" w:cs="Calibri"/>
                <w:b/>
                <w:bCs/>
                <w:sz w:val="16"/>
                <w:szCs w:val="16"/>
              </w:rPr>
              <w:t>1</w:t>
            </w:r>
            <w:r w:rsidR="00FD2589">
              <w:rPr>
                <w:rFonts w:ascii="Calibri" w:eastAsia="Calibri" w:hAnsi="Calibri" w:cs="Calibri"/>
                <w:b/>
                <w:bCs/>
                <w:sz w:val="16"/>
                <w:szCs w:val="16"/>
              </w:rPr>
              <w:t>3</w:t>
            </w:r>
            <w:r w:rsidR="00431E4B">
              <w:rPr>
                <w:rFonts w:ascii="Calibri" w:eastAsia="Calibri" w:hAnsi="Calibri" w:cs="Calibri"/>
                <w:b/>
                <w:bCs/>
                <w:sz w:val="16"/>
                <w:szCs w:val="16"/>
              </w:rPr>
              <w:t>,</w:t>
            </w:r>
            <w:r w:rsidR="00203363">
              <w:rPr>
                <w:rFonts w:ascii="Calibri" w:eastAsia="Calibri" w:hAnsi="Calibri" w:cs="Calibri"/>
                <w:b/>
                <w:bCs/>
                <w:sz w:val="16"/>
                <w:szCs w:val="16"/>
              </w:rPr>
              <w:t>357</w:t>
            </w:r>
            <w:r w:rsidR="00A73B43">
              <w:rPr>
                <w:rFonts w:ascii="Calibri" w:eastAsia="Calibri" w:hAnsi="Calibri" w:cs="Calibri"/>
                <w:b/>
                <w:bCs/>
                <w:sz w:val="16"/>
                <w:szCs w:val="16"/>
              </w:rPr>
              <w:t>,</w:t>
            </w:r>
            <w:r w:rsidR="00203363">
              <w:rPr>
                <w:rFonts w:ascii="Calibri" w:eastAsia="Calibri" w:hAnsi="Calibri" w:cs="Calibri"/>
                <w:b/>
                <w:bCs/>
                <w:sz w:val="16"/>
                <w:szCs w:val="16"/>
              </w:rPr>
              <w:t>886</w:t>
            </w:r>
            <w:r w:rsidR="00431E4B">
              <w:rPr>
                <w:rFonts w:ascii="Calibri" w:eastAsia="Calibri" w:hAnsi="Calibri" w:cs="Calibri"/>
                <w:b/>
                <w:bCs/>
                <w:sz w:val="16"/>
                <w:szCs w:val="16"/>
              </w:rPr>
              <w:t>.</w:t>
            </w:r>
            <w:r w:rsidR="00203363">
              <w:rPr>
                <w:rFonts w:ascii="Calibri" w:eastAsia="Calibri" w:hAnsi="Calibri" w:cs="Calibri"/>
                <w:b/>
                <w:bCs/>
                <w:sz w:val="16"/>
                <w:szCs w:val="16"/>
              </w:rPr>
              <w:t>76</w:t>
            </w:r>
            <w:r w:rsidR="00431E4B" w:rsidRPr="00270DC7">
              <w:rPr>
                <w:rFonts w:ascii="Calibri" w:eastAsia="Calibri" w:hAnsi="Calibri" w:cs="Calibri"/>
                <w:b/>
                <w:bCs/>
                <w:sz w:val="16"/>
                <w:szCs w:val="16"/>
              </w:rPr>
              <w:t xml:space="preserve"> (No should be at </w:t>
            </w:r>
            <w:r w:rsidR="00927E1D">
              <w:rPr>
                <w:rFonts w:ascii="Calibri" w:eastAsia="Calibri" w:hAnsi="Calibri" w:cs="Calibri"/>
                <w:b/>
                <w:bCs/>
                <w:sz w:val="16"/>
                <w:szCs w:val="16"/>
              </w:rPr>
              <w:t>$</w:t>
            </w:r>
            <w:r w:rsidR="00AA589E">
              <w:rPr>
                <w:rFonts w:ascii="Calibri" w:eastAsia="Calibri" w:hAnsi="Calibri" w:cs="Calibri"/>
                <w:b/>
                <w:bCs/>
                <w:sz w:val="16"/>
                <w:szCs w:val="16"/>
              </w:rPr>
              <w:t>1</w:t>
            </w:r>
            <w:r w:rsidR="00203363">
              <w:rPr>
                <w:rFonts w:ascii="Calibri" w:eastAsia="Calibri" w:hAnsi="Calibri" w:cs="Calibri"/>
                <w:b/>
                <w:bCs/>
                <w:sz w:val="16"/>
                <w:szCs w:val="16"/>
              </w:rPr>
              <w:t>3</w:t>
            </w:r>
            <w:r w:rsidR="00431E4B">
              <w:rPr>
                <w:rFonts w:ascii="Calibri" w:eastAsia="Calibri" w:hAnsi="Calibri" w:cs="Calibri"/>
                <w:b/>
                <w:bCs/>
                <w:sz w:val="16"/>
                <w:szCs w:val="16"/>
              </w:rPr>
              <w:t>,</w:t>
            </w:r>
            <w:r w:rsidR="00747448">
              <w:rPr>
                <w:rFonts w:ascii="Calibri" w:eastAsia="Calibri" w:hAnsi="Calibri" w:cs="Calibri"/>
                <w:b/>
                <w:bCs/>
                <w:sz w:val="16"/>
                <w:szCs w:val="16"/>
              </w:rPr>
              <w:t>476</w:t>
            </w:r>
            <w:r w:rsidR="00431E4B">
              <w:rPr>
                <w:rFonts w:ascii="Calibri" w:eastAsia="Calibri" w:hAnsi="Calibri" w:cs="Calibri"/>
                <w:b/>
                <w:bCs/>
                <w:sz w:val="16"/>
                <w:szCs w:val="16"/>
              </w:rPr>
              <w:t>,</w:t>
            </w:r>
            <w:r w:rsidR="00747448">
              <w:rPr>
                <w:rFonts w:ascii="Calibri" w:eastAsia="Calibri" w:hAnsi="Calibri" w:cs="Calibri"/>
                <w:b/>
                <w:bCs/>
                <w:sz w:val="16"/>
                <w:szCs w:val="16"/>
              </w:rPr>
              <w:t>568</w:t>
            </w:r>
            <w:r w:rsidR="00431E4B">
              <w:rPr>
                <w:rFonts w:ascii="Calibri" w:eastAsia="Calibri" w:hAnsi="Calibri" w:cs="Calibri"/>
                <w:b/>
                <w:bCs/>
                <w:sz w:val="16"/>
                <w:szCs w:val="16"/>
              </w:rPr>
              <w:t>.</w:t>
            </w:r>
            <w:r w:rsidR="007518C4">
              <w:rPr>
                <w:rFonts w:ascii="Calibri" w:eastAsia="Calibri" w:hAnsi="Calibri" w:cs="Calibri"/>
                <w:b/>
                <w:bCs/>
                <w:sz w:val="16"/>
                <w:szCs w:val="16"/>
              </w:rPr>
              <w:t>82</w:t>
            </w:r>
            <w:r w:rsidR="00431E4B" w:rsidRPr="00270DC7">
              <w:rPr>
                <w:rFonts w:ascii="Calibri" w:eastAsia="Calibri" w:hAnsi="Calibri" w:cs="Calibri"/>
                <w:b/>
                <w:bCs/>
                <w:sz w:val="16"/>
                <w:szCs w:val="16"/>
              </w:rPr>
              <w:t xml:space="preserve">-short </w:t>
            </w:r>
            <w:r>
              <w:rPr>
                <w:rFonts w:ascii="Calibri" w:eastAsia="Calibri" w:hAnsi="Calibri" w:cs="Calibri"/>
                <w:b/>
                <w:bCs/>
                <w:sz w:val="16"/>
                <w:szCs w:val="16"/>
              </w:rPr>
              <w:t>$</w:t>
            </w:r>
            <w:r w:rsidR="00927E1D">
              <w:rPr>
                <w:rFonts w:ascii="Calibri" w:eastAsia="Calibri" w:hAnsi="Calibri" w:cs="Calibri"/>
                <w:b/>
                <w:bCs/>
                <w:sz w:val="16"/>
                <w:szCs w:val="16"/>
              </w:rPr>
              <w:t>1</w:t>
            </w:r>
            <w:r w:rsidR="003D2759">
              <w:rPr>
                <w:rFonts w:ascii="Calibri" w:eastAsia="Calibri" w:hAnsi="Calibri" w:cs="Calibri"/>
                <w:b/>
                <w:bCs/>
                <w:sz w:val="16"/>
                <w:szCs w:val="16"/>
              </w:rPr>
              <w:t>1</w:t>
            </w:r>
            <w:r w:rsidR="007518C4">
              <w:rPr>
                <w:rFonts w:ascii="Calibri" w:eastAsia="Calibri" w:hAnsi="Calibri" w:cs="Calibri"/>
                <w:b/>
                <w:bCs/>
                <w:sz w:val="16"/>
                <w:szCs w:val="16"/>
              </w:rPr>
              <w:t>8</w:t>
            </w:r>
            <w:r>
              <w:rPr>
                <w:rFonts w:ascii="Calibri" w:eastAsia="Calibri" w:hAnsi="Calibri" w:cs="Calibri"/>
                <w:b/>
                <w:bCs/>
                <w:sz w:val="16"/>
                <w:szCs w:val="16"/>
              </w:rPr>
              <w:t>,</w:t>
            </w:r>
            <w:r w:rsidR="007518C4">
              <w:rPr>
                <w:rFonts w:ascii="Calibri" w:eastAsia="Calibri" w:hAnsi="Calibri" w:cs="Calibri"/>
                <w:b/>
                <w:bCs/>
                <w:sz w:val="16"/>
                <w:szCs w:val="16"/>
              </w:rPr>
              <w:t>682</w:t>
            </w:r>
            <w:r w:rsidR="00431E4B">
              <w:rPr>
                <w:rFonts w:ascii="Calibri" w:eastAsia="Calibri" w:hAnsi="Calibri" w:cs="Calibri"/>
                <w:b/>
                <w:bCs/>
                <w:sz w:val="16"/>
                <w:szCs w:val="16"/>
              </w:rPr>
              <w:t>.</w:t>
            </w:r>
            <w:r w:rsidR="007518C4">
              <w:rPr>
                <w:rFonts w:ascii="Calibri" w:eastAsia="Calibri" w:hAnsi="Calibri" w:cs="Calibri"/>
                <w:b/>
                <w:bCs/>
                <w:sz w:val="16"/>
                <w:szCs w:val="16"/>
              </w:rPr>
              <w:t>06</w:t>
            </w:r>
          </w:p>
        </w:tc>
      </w:tr>
    </w:tbl>
    <w:p w14:paraId="72D7519B" w14:textId="77777777" w:rsidR="00E63C87" w:rsidRDefault="00E63C87" w:rsidP="00F4504F">
      <w:pPr>
        <w:rPr>
          <w:b/>
        </w:rPr>
      </w:pPr>
    </w:p>
    <w:sectPr w:rsidR="00E63C87"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CDC3" w14:textId="77777777" w:rsidR="00510B95" w:rsidRDefault="00510B95">
      <w:r>
        <w:separator/>
      </w:r>
    </w:p>
  </w:endnote>
  <w:endnote w:type="continuationSeparator" w:id="0">
    <w:p w14:paraId="08D96309" w14:textId="77777777" w:rsidR="00510B95" w:rsidRDefault="0051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5AF2" w14:textId="0CDCAC36" w:rsidR="00E86DC9" w:rsidRPr="00E86DC9" w:rsidRDefault="00E90818" w:rsidP="00E86DC9">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542C0F">
      <w:rPr>
        <w:rFonts w:ascii="Calibri" w:hAnsi="Calibri"/>
        <w:color w:val="3576BC"/>
        <w:sz w:val="18"/>
        <w:szCs w:val="18"/>
      </w:rPr>
      <w:t xml:space="preserve">Post Office Box 810 </w:t>
    </w:r>
    <w:r w:rsidR="00E86DC9" w:rsidRPr="00542C0F">
      <w:rPr>
        <w:rFonts w:ascii="Wingdings" w:hAnsi="Wingdings"/>
        <w:color w:val="607E0D"/>
        <w:sz w:val="18"/>
        <w:szCs w:val="18"/>
      </w:rPr>
      <w:t></w:t>
    </w:r>
    <w:r w:rsidR="00E86DC9" w:rsidRPr="00E86DC9">
      <w:rPr>
        <w:rFonts w:ascii="Calibri" w:hAnsi="Calibri" w:cs="Arial"/>
        <w:bCs/>
        <w:color w:val="699223"/>
        <w:sz w:val="18"/>
        <w:szCs w:val="18"/>
      </w:rPr>
      <w:t xml:space="preserve"> </w:t>
    </w:r>
    <w:r w:rsidR="00E86DC9" w:rsidRPr="00542C0F">
      <w:rPr>
        <w:rFonts w:ascii="Calibri" w:hAnsi="Calibri"/>
        <w:color w:val="3576BC"/>
        <w:sz w:val="18"/>
        <w:szCs w:val="18"/>
      </w:rPr>
      <w:t xml:space="preserve">Durham, North Carolina 27702 </w:t>
    </w:r>
    <w:r w:rsidR="00E86DC9" w:rsidRPr="00542C0F">
      <w:rPr>
        <w:rFonts w:ascii="Wingdings" w:hAnsi="Wingdings"/>
        <w:color w:val="607E0D"/>
        <w:sz w:val="18"/>
        <w:szCs w:val="18"/>
      </w:rPr>
      <w:t></w:t>
    </w:r>
    <w:r w:rsidR="00E86DC9" w:rsidRPr="00542C0F">
      <w:rPr>
        <w:rFonts w:ascii="Calibri" w:hAnsi="Calibri"/>
        <w:color w:val="3576BC"/>
        <w:sz w:val="18"/>
        <w:szCs w:val="18"/>
      </w:rPr>
      <w:t xml:space="preserve"> (919) 560-8000 </w:t>
    </w:r>
    <w:r w:rsidR="00E86DC9" w:rsidRPr="00542C0F">
      <w:rPr>
        <w:rFonts w:ascii="Wingdings" w:hAnsi="Wingdings"/>
        <w:color w:val="607E0D"/>
        <w:sz w:val="18"/>
        <w:szCs w:val="18"/>
      </w:rPr>
      <w:t></w:t>
    </w:r>
    <w:r w:rsidR="00E86DC9" w:rsidRPr="00542C0F">
      <w:rPr>
        <w:rFonts w:ascii="Calibri" w:hAnsi="Calibri"/>
        <w:color w:val="3576BC"/>
        <w:sz w:val="18"/>
        <w:szCs w:val="18"/>
      </w:rPr>
      <w:t xml:space="preserve"> www.</w:t>
    </w:r>
    <w:hyperlink r:id="rId1" w:history="1">
      <w:r w:rsidR="00E86DC9" w:rsidRPr="00542C0F">
        <w:rPr>
          <w:rStyle w:val="Hyperlink"/>
          <w:rFonts w:ascii="Calibri" w:hAnsi="Calibri"/>
          <w:color w:val="005296"/>
          <w:sz w:val="18"/>
          <w:szCs w:val="18"/>
          <w:u w:val="none"/>
        </w:rPr>
        <w:t>dconc.gov</w:t>
      </w:r>
    </w:hyperlink>
  </w:p>
  <w:p w14:paraId="22D2E76F" w14:textId="77777777" w:rsidR="00E86DC9" w:rsidRPr="00E86DC9" w:rsidRDefault="00E86DC9" w:rsidP="00E86DC9">
    <w:pPr>
      <w:pStyle w:val="Footer"/>
      <w:jc w:val="center"/>
      <w:rPr>
        <w:rFonts w:ascii="Calibri" w:hAnsi="Calibri"/>
        <w:color w:val="548DD4"/>
        <w:sz w:val="18"/>
        <w:szCs w:val="18"/>
      </w:rPr>
    </w:pPr>
  </w:p>
  <w:p w14:paraId="66F1581F" w14:textId="35A4DDDC" w:rsidR="00E90818" w:rsidRPr="00E86DC9" w:rsidRDefault="00E90818" w:rsidP="00E90818">
    <w:pPr>
      <w:shd w:val="clear" w:color="auto" w:fill="FFFFFF"/>
      <w:rPr>
        <w:rFonts w:ascii="Georgia" w:eastAsia="Calibri" w:hAnsi="Georgia" w:cs="Calibri"/>
        <w:i/>
        <w:iCs/>
        <w:color w:val="000000"/>
        <w:sz w:val="16"/>
      </w:rPr>
    </w:pPr>
  </w:p>
  <w:p w14:paraId="53CE7E25" w14:textId="77777777" w:rsidR="00E90818" w:rsidRPr="00E86DC9" w:rsidRDefault="00E90818" w:rsidP="00E90818">
    <w:pPr>
      <w:jc w:val="both"/>
      <w:textAlignment w:val="baseline"/>
      <w:rPr>
        <w:rFonts w:eastAsia="Calibri"/>
        <w:sz w:val="16"/>
        <w:szCs w:val="16"/>
      </w:rPr>
    </w:pPr>
    <w:r w:rsidRPr="00E86DC9">
      <w:rPr>
        <w:rFonts w:eastAsia="Calibri"/>
        <w:b/>
        <w:bCs/>
        <w:i/>
        <w:iCs/>
        <w:color w:val="000000"/>
        <w:sz w:val="16"/>
        <w:szCs w:val="16"/>
      </w:rPr>
      <w:t>HIPAA Confidentiality Notice:</w:t>
    </w:r>
    <w:r w:rsidRPr="00E86DC9">
      <w:rPr>
        <w:rFonts w:eastAsia="Calibri"/>
        <w:i/>
        <w:iCs/>
        <w:color w:val="000000"/>
        <w:sz w:val="16"/>
        <w:szCs w:val="16"/>
      </w:rPr>
      <w:t xml:space="preserve">  </w:t>
    </w:r>
    <w:r w:rsidRPr="00E86DC9">
      <w:rPr>
        <w:rFonts w:eastAsia="Calibri"/>
        <w:sz w:val="16"/>
        <w:szCs w:val="16"/>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86DC9">
      <w:rPr>
        <w:rFonts w:ascii="Calibri" w:eastAsia="Calibri" w:hAnsi="Calibri" w:cs="Calibri"/>
        <w:sz w:val="16"/>
        <w:szCs w:val="16"/>
      </w:rPr>
      <w:fldChar w:fldCharType="begin"/>
    </w:r>
    <w:r w:rsidRPr="00E86DC9">
      <w:rPr>
        <w:rFonts w:ascii="Calibri" w:eastAsia="Calibri" w:hAnsi="Calibri" w:cs="Calibri"/>
        <w:sz w:val="16"/>
        <w:szCs w:val="16"/>
      </w:rPr>
      <w:instrText xml:space="preserve"> HYPERLINK "mailto:compliance@dconc.gov" \t "_blank" </w:instrText>
    </w:r>
    <w:r w:rsidRPr="00E86DC9">
      <w:rPr>
        <w:rFonts w:ascii="Calibri" w:eastAsia="Calibri" w:hAnsi="Calibri" w:cs="Calibri"/>
        <w:sz w:val="16"/>
        <w:szCs w:val="16"/>
      </w:rPr>
    </w:r>
    <w:r w:rsidRPr="00E86DC9">
      <w:rPr>
        <w:rFonts w:ascii="Calibri" w:eastAsia="Calibri" w:hAnsi="Calibri" w:cs="Calibri"/>
        <w:sz w:val="16"/>
        <w:szCs w:val="16"/>
      </w:rPr>
      <w:fldChar w:fldCharType="separate"/>
    </w:r>
    <w:r w:rsidRPr="00E86DC9">
      <w:rPr>
        <w:rFonts w:eastAsia="Calibri"/>
        <w:color w:val="0000FF"/>
        <w:sz w:val="16"/>
        <w:szCs w:val="16"/>
        <w:u w:val="single"/>
      </w:rPr>
      <w:t>compliance@dconc.gov</w:t>
    </w:r>
    <w:r w:rsidRPr="00E86DC9">
      <w:rPr>
        <w:rFonts w:ascii="Calibri" w:eastAsia="Calibri" w:hAnsi="Calibri" w:cs="Calibri"/>
        <w:sz w:val="16"/>
        <w:szCs w:val="16"/>
      </w:rPr>
      <w:fldChar w:fldCharType="end"/>
    </w:r>
    <w:bookmarkEnd w:id="0"/>
    <w:r w:rsidRPr="00E86DC9">
      <w:rPr>
        <w:rFonts w:eastAsia="Calibri"/>
        <w:sz w:val="16"/>
        <w:szCs w:val="16"/>
      </w:rPr>
      <w:t xml:space="preserve">, </w:t>
    </w:r>
    <w:bookmarkEnd w:id="1"/>
    <w:r w:rsidRPr="00E86DC9">
      <w:rPr>
        <w:rFonts w:eastAsia="Calibri"/>
        <w:sz w:val="16"/>
        <w:szCs w:val="16"/>
      </w:rPr>
      <w:t>and destroy this message. </w:t>
    </w:r>
  </w:p>
  <w:p w14:paraId="6D1F2402" w14:textId="77777777" w:rsidR="00E90818" w:rsidRPr="00E86DC9" w:rsidRDefault="00E90818" w:rsidP="00E90818">
    <w:pPr>
      <w:jc w:val="both"/>
      <w:textAlignment w:val="baseline"/>
      <w:rPr>
        <w:rFonts w:ascii="Segoe UI" w:eastAsia="Calibri" w:hAnsi="Segoe UI" w:cs="Segoe UI"/>
        <w:sz w:val="16"/>
        <w:szCs w:val="16"/>
      </w:rPr>
    </w:pPr>
  </w:p>
  <w:p w14:paraId="6CE358CF" w14:textId="41AE848D" w:rsidR="00012F51" w:rsidRPr="00E86DC9" w:rsidRDefault="00E90818" w:rsidP="00E90818">
    <w:pPr>
      <w:textAlignment w:val="baseline"/>
      <w:rPr>
        <w:rFonts w:eastAsia="Calibri"/>
        <w:sz w:val="16"/>
        <w:szCs w:val="16"/>
        <w:lang w:val="es-MX"/>
      </w:rPr>
    </w:pPr>
    <w:r w:rsidRPr="00E86DC9">
      <w:rPr>
        <w:rFonts w:eastAsia="Calibri"/>
        <w:b/>
        <w:bCs/>
        <w:sz w:val="16"/>
        <w:szCs w:val="16"/>
        <w:u w:val="single"/>
        <w:lang w:val="es-ES"/>
      </w:rPr>
      <w:t>AVISO DE CONFIDENCIALIDAD:</w:t>
    </w:r>
    <w:r w:rsidRPr="00E86DC9">
      <w:rPr>
        <w:rFonts w:eastAsia="Calibri"/>
        <w:sz w:val="16"/>
        <w:szCs w:val="16"/>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86DC9">
        <w:rPr>
          <w:rFonts w:eastAsia="Calibri"/>
          <w:color w:val="0563C1"/>
          <w:sz w:val="16"/>
          <w:szCs w:val="16"/>
          <w:u w:val="single"/>
          <w:lang w:val="es-MX"/>
        </w:rPr>
        <w:t>compliance@dconc.gov</w:t>
      </w:r>
    </w:hyperlink>
    <w:r w:rsidRPr="00E86DC9">
      <w:rPr>
        <w:rFonts w:eastAsia="Calibri"/>
        <w:sz w:val="16"/>
        <w:szCs w:val="16"/>
        <w:lang w:val="es-MX"/>
      </w:rPr>
      <w:t xml:space="preserve">, </w:t>
    </w:r>
    <w:r w:rsidRPr="00E86DC9">
      <w:rPr>
        <w:rFonts w:eastAsia="Calibri"/>
        <w:sz w:val="16"/>
        <w:szCs w:val="16"/>
        <w:lang w:val="es-ES"/>
      </w:rPr>
      <w:t>y destruya este mensaje.</w:t>
    </w:r>
  </w:p>
  <w:p w14:paraId="0EEB0BB4"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3B79" w14:textId="77777777" w:rsidR="00510B95" w:rsidRDefault="00510B95">
      <w:r>
        <w:separator/>
      </w:r>
    </w:p>
  </w:footnote>
  <w:footnote w:type="continuationSeparator" w:id="0">
    <w:p w14:paraId="50B9C5C8" w14:textId="77777777" w:rsidR="00510B95" w:rsidRDefault="00510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E4D49"/>
    <w:multiLevelType w:val="hybridMultilevel"/>
    <w:tmpl w:val="8A5666D0"/>
    <w:lvl w:ilvl="0" w:tplc="AD262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B265B"/>
    <w:multiLevelType w:val="hybridMultilevel"/>
    <w:tmpl w:val="CC36B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30E0C"/>
    <w:multiLevelType w:val="hybridMultilevel"/>
    <w:tmpl w:val="17DA607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25E41F3"/>
    <w:multiLevelType w:val="hybridMultilevel"/>
    <w:tmpl w:val="711E1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A9403F"/>
    <w:multiLevelType w:val="multilevel"/>
    <w:tmpl w:val="DE02B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F60F7"/>
    <w:multiLevelType w:val="hybridMultilevel"/>
    <w:tmpl w:val="C4D6E9EC"/>
    <w:lvl w:ilvl="0" w:tplc="FFFFFFFF">
      <w:start w:val="1"/>
      <w:numFmt w:val="decimal"/>
      <w:lvlText w:val="%1."/>
      <w:lvlJc w:val="left"/>
      <w:pPr>
        <w:ind w:left="360" w:hanging="360"/>
      </w:pPr>
      <w:rPr>
        <w:b/>
        <w:bCs/>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CA7711F"/>
    <w:multiLevelType w:val="hybridMultilevel"/>
    <w:tmpl w:val="8EBE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E711E"/>
    <w:multiLevelType w:val="hybridMultilevel"/>
    <w:tmpl w:val="2BA26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A3666"/>
    <w:multiLevelType w:val="hybridMultilevel"/>
    <w:tmpl w:val="F1E20B34"/>
    <w:lvl w:ilvl="0" w:tplc="BA2CD2EA">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1C5620"/>
    <w:multiLevelType w:val="multilevel"/>
    <w:tmpl w:val="A68E3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42534"/>
    <w:multiLevelType w:val="hybridMultilevel"/>
    <w:tmpl w:val="1B5ACD34"/>
    <w:lvl w:ilvl="0" w:tplc="CDE2FA0C">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685"/>
    <w:multiLevelType w:val="multilevel"/>
    <w:tmpl w:val="0C72E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62474"/>
    <w:multiLevelType w:val="multilevel"/>
    <w:tmpl w:val="74A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A5486"/>
    <w:multiLevelType w:val="hybridMultilevel"/>
    <w:tmpl w:val="A4B06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F4020B"/>
    <w:multiLevelType w:val="multilevel"/>
    <w:tmpl w:val="1B607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01856"/>
    <w:multiLevelType w:val="multilevel"/>
    <w:tmpl w:val="9502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40CBB"/>
    <w:multiLevelType w:val="multilevel"/>
    <w:tmpl w:val="4880C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7C2CB4"/>
    <w:multiLevelType w:val="hybridMultilevel"/>
    <w:tmpl w:val="5554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A1BEA"/>
    <w:multiLevelType w:val="hybridMultilevel"/>
    <w:tmpl w:val="3D7880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0F32E8"/>
    <w:multiLevelType w:val="multilevel"/>
    <w:tmpl w:val="7740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D61AB2"/>
    <w:multiLevelType w:val="hybridMultilevel"/>
    <w:tmpl w:val="B02E7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433073"/>
    <w:multiLevelType w:val="multilevel"/>
    <w:tmpl w:val="EC2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B43B8B"/>
    <w:multiLevelType w:val="hybridMultilevel"/>
    <w:tmpl w:val="E494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817E44"/>
    <w:multiLevelType w:val="hybridMultilevel"/>
    <w:tmpl w:val="6FCEA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43576"/>
    <w:multiLevelType w:val="hybridMultilevel"/>
    <w:tmpl w:val="371C8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6B55BF"/>
    <w:multiLevelType w:val="hybridMultilevel"/>
    <w:tmpl w:val="852E94D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5"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29"/>
  </w:num>
  <w:num w:numId="2" w16cid:durableId="1793355967">
    <w:abstractNumId w:val="0"/>
  </w:num>
  <w:num w:numId="3" w16cid:durableId="1020160568">
    <w:abstractNumId w:val="26"/>
  </w:num>
  <w:num w:numId="4" w16cid:durableId="1060710018">
    <w:abstractNumId w:val="7"/>
  </w:num>
  <w:num w:numId="5" w16cid:durableId="1180316403">
    <w:abstractNumId w:val="25"/>
  </w:num>
  <w:num w:numId="6" w16cid:durableId="290944062">
    <w:abstractNumId w:val="15"/>
  </w:num>
  <w:num w:numId="7" w16cid:durableId="233249497">
    <w:abstractNumId w:val="21"/>
  </w:num>
  <w:num w:numId="8" w16cid:durableId="739450668">
    <w:abstractNumId w:val="2"/>
  </w:num>
  <w:num w:numId="9" w16cid:durableId="123355896">
    <w:abstractNumId w:val="35"/>
  </w:num>
  <w:num w:numId="10" w16cid:durableId="731776167">
    <w:abstractNumId w:val="13"/>
  </w:num>
  <w:num w:numId="11" w16cid:durableId="19833873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1696801">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7454543">
    <w:abstractNumId w:val="8"/>
  </w:num>
  <w:num w:numId="14" w16cid:durableId="551111510">
    <w:abstractNumId w:val="17"/>
  </w:num>
  <w:num w:numId="15" w16cid:durableId="1904170730">
    <w:abstractNumId w:val="33"/>
  </w:num>
  <w:num w:numId="16" w16cid:durableId="323583372">
    <w:abstractNumId w:val="18"/>
  </w:num>
  <w:num w:numId="17" w16cid:durableId="267933491">
    <w:abstractNumId w:val="5"/>
  </w:num>
  <w:num w:numId="18" w16cid:durableId="1520700322">
    <w:abstractNumId w:val="14"/>
  </w:num>
  <w:num w:numId="19" w16cid:durableId="1484277557">
    <w:abstractNumId w:val="31"/>
  </w:num>
  <w:num w:numId="20" w16cid:durableId="1763843108">
    <w:abstractNumId w:val="23"/>
  </w:num>
  <w:num w:numId="21" w16cid:durableId="637684526">
    <w:abstractNumId w:val="30"/>
  </w:num>
  <w:num w:numId="22" w16cid:durableId="1979067122">
    <w:abstractNumId w:val="33"/>
  </w:num>
  <w:num w:numId="23" w16cid:durableId="830369935">
    <w:abstractNumId w:val="18"/>
  </w:num>
  <w:num w:numId="24" w16cid:durableId="2121878498">
    <w:abstractNumId w:val="5"/>
  </w:num>
  <w:num w:numId="25" w16cid:durableId="283582720">
    <w:abstractNumId w:val="18"/>
  </w:num>
  <w:num w:numId="26" w16cid:durableId="235631599">
    <w:abstractNumId w:val="12"/>
  </w:num>
  <w:num w:numId="27" w16cid:durableId="285628812">
    <w:abstractNumId w:val="22"/>
  </w:num>
  <w:num w:numId="28" w16cid:durableId="1616211066">
    <w:abstractNumId w:val="9"/>
  </w:num>
  <w:num w:numId="29" w16cid:durableId="430709476">
    <w:abstractNumId w:val="3"/>
  </w:num>
  <w:num w:numId="30" w16cid:durableId="1040782796">
    <w:abstractNumId w:val="1"/>
  </w:num>
  <w:num w:numId="31" w16cid:durableId="1368413669">
    <w:abstractNumId w:val="20"/>
  </w:num>
  <w:num w:numId="32" w16cid:durableId="249852582">
    <w:abstractNumId w:val="10"/>
  </w:num>
  <w:num w:numId="33" w16cid:durableId="1723947132">
    <w:abstractNumId w:val="12"/>
  </w:num>
  <w:num w:numId="34" w16cid:durableId="1440638232">
    <w:abstractNumId w:val="27"/>
  </w:num>
  <w:num w:numId="35" w16cid:durableId="1465536401">
    <w:abstractNumId w:val="6"/>
  </w:num>
  <w:num w:numId="36" w16cid:durableId="1854614521">
    <w:abstractNumId w:val="12"/>
  </w:num>
  <w:num w:numId="37" w16cid:durableId="137889864">
    <w:abstractNumId w:val="32"/>
  </w:num>
  <w:num w:numId="38" w16cid:durableId="1717924980">
    <w:abstractNumId w:val="11"/>
  </w:num>
  <w:num w:numId="39" w16cid:durableId="31464673">
    <w:abstractNumId w:val="16"/>
  </w:num>
  <w:num w:numId="40" w16cid:durableId="1105272018">
    <w:abstractNumId w:val="12"/>
  </w:num>
  <w:num w:numId="41" w16cid:durableId="1335299142">
    <w:abstractNumId w:val="19"/>
  </w:num>
  <w:num w:numId="42" w16cid:durableId="787629077">
    <w:abstractNumId w:val="12"/>
  </w:num>
  <w:num w:numId="43" w16cid:durableId="1088160551">
    <w:abstractNumId w:val="4"/>
  </w:num>
  <w:num w:numId="44" w16cid:durableId="1577282535">
    <w:abstractNumId w:val="24"/>
  </w:num>
  <w:num w:numId="45" w16cid:durableId="1977755796">
    <w:abstractNumId w:val="28"/>
  </w:num>
  <w:num w:numId="46" w16cid:durableId="1985088588">
    <w:abstractNumId w:val="19"/>
  </w:num>
  <w:num w:numId="47" w16cid:durableId="1558012477">
    <w:abstractNumId w:val="12"/>
  </w:num>
  <w:num w:numId="48" w16cid:durableId="1406683597">
    <w:abstractNumId w:val="11"/>
  </w:num>
  <w:num w:numId="49" w16cid:durableId="242421005">
    <w:abstractNumId w:val="19"/>
  </w:num>
  <w:num w:numId="50" w16cid:durableId="12499282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06E8A"/>
    <w:rsid w:val="0001086F"/>
    <w:rsid w:val="0001290A"/>
    <w:rsid w:val="00012F51"/>
    <w:rsid w:val="00013F85"/>
    <w:rsid w:val="000141DE"/>
    <w:rsid w:val="00014E53"/>
    <w:rsid w:val="00017097"/>
    <w:rsid w:val="000172B7"/>
    <w:rsid w:val="000176C3"/>
    <w:rsid w:val="00021302"/>
    <w:rsid w:val="000279D5"/>
    <w:rsid w:val="000364EF"/>
    <w:rsid w:val="00036ACF"/>
    <w:rsid w:val="000370BC"/>
    <w:rsid w:val="00037C10"/>
    <w:rsid w:val="00040B94"/>
    <w:rsid w:val="000413A4"/>
    <w:rsid w:val="00043666"/>
    <w:rsid w:val="0004415C"/>
    <w:rsid w:val="00050D92"/>
    <w:rsid w:val="00052967"/>
    <w:rsid w:val="00053F62"/>
    <w:rsid w:val="0006193F"/>
    <w:rsid w:val="000629F8"/>
    <w:rsid w:val="00064911"/>
    <w:rsid w:val="0006496B"/>
    <w:rsid w:val="00066988"/>
    <w:rsid w:val="00067343"/>
    <w:rsid w:val="00071099"/>
    <w:rsid w:val="00075B23"/>
    <w:rsid w:val="000769F7"/>
    <w:rsid w:val="0007711A"/>
    <w:rsid w:val="000774AA"/>
    <w:rsid w:val="000774D1"/>
    <w:rsid w:val="00080D70"/>
    <w:rsid w:val="000836D8"/>
    <w:rsid w:val="000844E6"/>
    <w:rsid w:val="00084938"/>
    <w:rsid w:val="00084E93"/>
    <w:rsid w:val="00085298"/>
    <w:rsid w:val="0008592B"/>
    <w:rsid w:val="00086F65"/>
    <w:rsid w:val="00090DEE"/>
    <w:rsid w:val="000927A4"/>
    <w:rsid w:val="000930C5"/>
    <w:rsid w:val="0009337C"/>
    <w:rsid w:val="000944B1"/>
    <w:rsid w:val="00094634"/>
    <w:rsid w:val="00095911"/>
    <w:rsid w:val="00095F28"/>
    <w:rsid w:val="00097F81"/>
    <w:rsid w:val="000A04C1"/>
    <w:rsid w:val="000A2A7B"/>
    <w:rsid w:val="000A2FEA"/>
    <w:rsid w:val="000A30D0"/>
    <w:rsid w:val="000A344C"/>
    <w:rsid w:val="000A4016"/>
    <w:rsid w:val="000A4B90"/>
    <w:rsid w:val="000A5CE0"/>
    <w:rsid w:val="000A5DF4"/>
    <w:rsid w:val="000A7331"/>
    <w:rsid w:val="000B1937"/>
    <w:rsid w:val="000B2998"/>
    <w:rsid w:val="000B3465"/>
    <w:rsid w:val="000B46DE"/>
    <w:rsid w:val="000B606A"/>
    <w:rsid w:val="000B7E2A"/>
    <w:rsid w:val="000C04D4"/>
    <w:rsid w:val="000C1458"/>
    <w:rsid w:val="000C16F2"/>
    <w:rsid w:val="000C21CE"/>
    <w:rsid w:val="000C26EA"/>
    <w:rsid w:val="000C45DE"/>
    <w:rsid w:val="000C5EB6"/>
    <w:rsid w:val="000C633F"/>
    <w:rsid w:val="000D3580"/>
    <w:rsid w:val="000D41D4"/>
    <w:rsid w:val="000D6147"/>
    <w:rsid w:val="000D7415"/>
    <w:rsid w:val="000E2043"/>
    <w:rsid w:val="000E216F"/>
    <w:rsid w:val="000E572D"/>
    <w:rsid w:val="000E664D"/>
    <w:rsid w:val="000F0A60"/>
    <w:rsid w:val="000F0FF6"/>
    <w:rsid w:val="000F1A61"/>
    <w:rsid w:val="000F7459"/>
    <w:rsid w:val="00103138"/>
    <w:rsid w:val="001038F1"/>
    <w:rsid w:val="00104303"/>
    <w:rsid w:val="00104ADC"/>
    <w:rsid w:val="00105464"/>
    <w:rsid w:val="001055E9"/>
    <w:rsid w:val="001069D7"/>
    <w:rsid w:val="00111B5F"/>
    <w:rsid w:val="001205FA"/>
    <w:rsid w:val="00121B19"/>
    <w:rsid w:val="00123282"/>
    <w:rsid w:val="0012474A"/>
    <w:rsid w:val="00124846"/>
    <w:rsid w:val="00124D79"/>
    <w:rsid w:val="00125B14"/>
    <w:rsid w:val="00130363"/>
    <w:rsid w:val="00131C7B"/>
    <w:rsid w:val="00136E2F"/>
    <w:rsid w:val="00137F5B"/>
    <w:rsid w:val="001412A8"/>
    <w:rsid w:val="00141325"/>
    <w:rsid w:val="00141C47"/>
    <w:rsid w:val="00141E04"/>
    <w:rsid w:val="001427EB"/>
    <w:rsid w:val="001468A0"/>
    <w:rsid w:val="00147993"/>
    <w:rsid w:val="00151E7C"/>
    <w:rsid w:val="00151FD3"/>
    <w:rsid w:val="001526F4"/>
    <w:rsid w:val="00152751"/>
    <w:rsid w:val="00152D09"/>
    <w:rsid w:val="00152E3F"/>
    <w:rsid w:val="0015615E"/>
    <w:rsid w:val="00156D97"/>
    <w:rsid w:val="001573DF"/>
    <w:rsid w:val="00157FA3"/>
    <w:rsid w:val="00160F96"/>
    <w:rsid w:val="00163DA9"/>
    <w:rsid w:val="00164F48"/>
    <w:rsid w:val="00165AE7"/>
    <w:rsid w:val="00165BC3"/>
    <w:rsid w:val="0016607D"/>
    <w:rsid w:val="001723D5"/>
    <w:rsid w:val="00173BCA"/>
    <w:rsid w:val="00176090"/>
    <w:rsid w:val="00180DE6"/>
    <w:rsid w:val="001813BC"/>
    <w:rsid w:val="00183F3E"/>
    <w:rsid w:val="001843FB"/>
    <w:rsid w:val="001844AA"/>
    <w:rsid w:val="0018532A"/>
    <w:rsid w:val="0018603C"/>
    <w:rsid w:val="00186D04"/>
    <w:rsid w:val="00187225"/>
    <w:rsid w:val="00190216"/>
    <w:rsid w:val="00192BFF"/>
    <w:rsid w:val="00195DCD"/>
    <w:rsid w:val="00197A4C"/>
    <w:rsid w:val="001A0495"/>
    <w:rsid w:val="001A33BF"/>
    <w:rsid w:val="001A3538"/>
    <w:rsid w:val="001A61B4"/>
    <w:rsid w:val="001A752C"/>
    <w:rsid w:val="001B3291"/>
    <w:rsid w:val="001B4EEC"/>
    <w:rsid w:val="001B5DA9"/>
    <w:rsid w:val="001B68BE"/>
    <w:rsid w:val="001C0779"/>
    <w:rsid w:val="001C33DE"/>
    <w:rsid w:val="001C4C99"/>
    <w:rsid w:val="001C54C1"/>
    <w:rsid w:val="001C60D5"/>
    <w:rsid w:val="001C64E6"/>
    <w:rsid w:val="001C6589"/>
    <w:rsid w:val="001C754E"/>
    <w:rsid w:val="001D3D80"/>
    <w:rsid w:val="001D40D8"/>
    <w:rsid w:val="001D4D0C"/>
    <w:rsid w:val="001D5014"/>
    <w:rsid w:val="001D6A52"/>
    <w:rsid w:val="001D70F3"/>
    <w:rsid w:val="001D779D"/>
    <w:rsid w:val="001E07F5"/>
    <w:rsid w:val="001E0834"/>
    <w:rsid w:val="001E2CE5"/>
    <w:rsid w:val="001E39C5"/>
    <w:rsid w:val="001E582A"/>
    <w:rsid w:val="001F02C9"/>
    <w:rsid w:val="001F0B2A"/>
    <w:rsid w:val="001F1776"/>
    <w:rsid w:val="001F20E1"/>
    <w:rsid w:val="001F4748"/>
    <w:rsid w:val="001F7016"/>
    <w:rsid w:val="001F775F"/>
    <w:rsid w:val="00201939"/>
    <w:rsid w:val="0020261A"/>
    <w:rsid w:val="00202BB0"/>
    <w:rsid w:val="00203363"/>
    <w:rsid w:val="00206230"/>
    <w:rsid w:val="00206A1A"/>
    <w:rsid w:val="00207EB4"/>
    <w:rsid w:val="00210619"/>
    <w:rsid w:val="00211034"/>
    <w:rsid w:val="00211042"/>
    <w:rsid w:val="00211E44"/>
    <w:rsid w:val="00213BA9"/>
    <w:rsid w:val="00214AB6"/>
    <w:rsid w:val="002152D0"/>
    <w:rsid w:val="00216863"/>
    <w:rsid w:val="00216C6E"/>
    <w:rsid w:val="00220994"/>
    <w:rsid w:val="0022147E"/>
    <w:rsid w:val="00221532"/>
    <w:rsid w:val="0022233A"/>
    <w:rsid w:val="0022342A"/>
    <w:rsid w:val="00224CCC"/>
    <w:rsid w:val="0022505F"/>
    <w:rsid w:val="00225BC6"/>
    <w:rsid w:val="0023248B"/>
    <w:rsid w:val="00234B59"/>
    <w:rsid w:val="00237971"/>
    <w:rsid w:val="002408FC"/>
    <w:rsid w:val="00240D43"/>
    <w:rsid w:val="00241704"/>
    <w:rsid w:val="002417BE"/>
    <w:rsid w:val="0024580E"/>
    <w:rsid w:val="002472AE"/>
    <w:rsid w:val="00253284"/>
    <w:rsid w:val="00254DB1"/>
    <w:rsid w:val="0025510A"/>
    <w:rsid w:val="00255ADB"/>
    <w:rsid w:val="00255B94"/>
    <w:rsid w:val="002571F9"/>
    <w:rsid w:val="00264A9C"/>
    <w:rsid w:val="002655C5"/>
    <w:rsid w:val="0026565F"/>
    <w:rsid w:val="002659F1"/>
    <w:rsid w:val="00266B14"/>
    <w:rsid w:val="002673B7"/>
    <w:rsid w:val="002703F2"/>
    <w:rsid w:val="002712BE"/>
    <w:rsid w:val="00271646"/>
    <w:rsid w:val="00272A5D"/>
    <w:rsid w:val="00273290"/>
    <w:rsid w:val="00277042"/>
    <w:rsid w:val="00277693"/>
    <w:rsid w:val="002776B5"/>
    <w:rsid w:val="0028032A"/>
    <w:rsid w:val="002856CB"/>
    <w:rsid w:val="00285948"/>
    <w:rsid w:val="0028674D"/>
    <w:rsid w:val="00286D0D"/>
    <w:rsid w:val="00286D90"/>
    <w:rsid w:val="002904BC"/>
    <w:rsid w:val="002915D8"/>
    <w:rsid w:val="0029284E"/>
    <w:rsid w:val="00295256"/>
    <w:rsid w:val="00297582"/>
    <w:rsid w:val="002A098D"/>
    <w:rsid w:val="002A11AC"/>
    <w:rsid w:val="002A1823"/>
    <w:rsid w:val="002A1BE6"/>
    <w:rsid w:val="002B0A1C"/>
    <w:rsid w:val="002B15F7"/>
    <w:rsid w:val="002B406B"/>
    <w:rsid w:val="002B501B"/>
    <w:rsid w:val="002B5F53"/>
    <w:rsid w:val="002B62C7"/>
    <w:rsid w:val="002C04C5"/>
    <w:rsid w:val="002C10AA"/>
    <w:rsid w:val="002C1390"/>
    <w:rsid w:val="002C3C87"/>
    <w:rsid w:val="002C3E1B"/>
    <w:rsid w:val="002C5A9E"/>
    <w:rsid w:val="002D14EC"/>
    <w:rsid w:val="002D4591"/>
    <w:rsid w:val="002D4FA2"/>
    <w:rsid w:val="002D5E62"/>
    <w:rsid w:val="002D7D07"/>
    <w:rsid w:val="002E076D"/>
    <w:rsid w:val="002E1A4F"/>
    <w:rsid w:val="002E3192"/>
    <w:rsid w:val="002E38F1"/>
    <w:rsid w:val="002E405B"/>
    <w:rsid w:val="002E4471"/>
    <w:rsid w:val="002E5023"/>
    <w:rsid w:val="002E571B"/>
    <w:rsid w:val="002F04A5"/>
    <w:rsid w:val="002F2C3A"/>
    <w:rsid w:val="002F368B"/>
    <w:rsid w:val="002F499B"/>
    <w:rsid w:val="002F4C15"/>
    <w:rsid w:val="002F4E31"/>
    <w:rsid w:val="002F7952"/>
    <w:rsid w:val="002F79A0"/>
    <w:rsid w:val="00301C6A"/>
    <w:rsid w:val="00302CC9"/>
    <w:rsid w:val="003042D0"/>
    <w:rsid w:val="003078E8"/>
    <w:rsid w:val="00311216"/>
    <w:rsid w:val="0031161F"/>
    <w:rsid w:val="00315637"/>
    <w:rsid w:val="00317CD8"/>
    <w:rsid w:val="003207D3"/>
    <w:rsid w:val="00320F49"/>
    <w:rsid w:val="0032225C"/>
    <w:rsid w:val="0032278C"/>
    <w:rsid w:val="00322DC3"/>
    <w:rsid w:val="00324118"/>
    <w:rsid w:val="00325D00"/>
    <w:rsid w:val="003269D4"/>
    <w:rsid w:val="003335B1"/>
    <w:rsid w:val="00333DCC"/>
    <w:rsid w:val="0033619C"/>
    <w:rsid w:val="00337443"/>
    <w:rsid w:val="00340464"/>
    <w:rsid w:val="00342474"/>
    <w:rsid w:val="00342675"/>
    <w:rsid w:val="003431C8"/>
    <w:rsid w:val="00343A9C"/>
    <w:rsid w:val="0034439E"/>
    <w:rsid w:val="00345674"/>
    <w:rsid w:val="00345B11"/>
    <w:rsid w:val="003504B3"/>
    <w:rsid w:val="00354740"/>
    <w:rsid w:val="003557DC"/>
    <w:rsid w:val="003566E2"/>
    <w:rsid w:val="00356A59"/>
    <w:rsid w:val="00356F8E"/>
    <w:rsid w:val="0035787B"/>
    <w:rsid w:val="0036527A"/>
    <w:rsid w:val="00367313"/>
    <w:rsid w:val="0037185C"/>
    <w:rsid w:val="00371AA6"/>
    <w:rsid w:val="00372389"/>
    <w:rsid w:val="003767FD"/>
    <w:rsid w:val="003817F7"/>
    <w:rsid w:val="00382D14"/>
    <w:rsid w:val="00383899"/>
    <w:rsid w:val="00385591"/>
    <w:rsid w:val="00386694"/>
    <w:rsid w:val="00387C29"/>
    <w:rsid w:val="00390D4C"/>
    <w:rsid w:val="003928D8"/>
    <w:rsid w:val="00393287"/>
    <w:rsid w:val="00394EA5"/>
    <w:rsid w:val="003A0F88"/>
    <w:rsid w:val="003A3827"/>
    <w:rsid w:val="003A6B41"/>
    <w:rsid w:val="003B2029"/>
    <w:rsid w:val="003B23D6"/>
    <w:rsid w:val="003B5DD0"/>
    <w:rsid w:val="003C09A2"/>
    <w:rsid w:val="003C0AD7"/>
    <w:rsid w:val="003C1D74"/>
    <w:rsid w:val="003C20D8"/>
    <w:rsid w:val="003C2F5A"/>
    <w:rsid w:val="003C4F1E"/>
    <w:rsid w:val="003C6233"/>
    <w:rsid w:val="003C6413"/>
    <w:rsid w:val="003C6E00"/>
    <w:rsid w:val="003C730B"/>
    <w:rsid w:val="003D2759"/>
    <w:rsid w:val="003D4B7A"/>
    <w:rsid w:val="003D7508"/>
    <w:rsid w:val="003D7DBF"/>
    <w:rsid w:val="003E036B"/>
    <w:rsid w:val="003E18F9"/>
    <w:rsid w:val="003E3A8B"/>
    <w:rsid w:val="003E56CA"/>
    <w:rsid w:val="003F2D58"/>
    <w:rsid w:val="003F43E2"/>
    <w:rsid w:val="003F4479"/>
    <w:rsid w:val="003F659D"/>
    <w:rsid w:val="003F6887"/>
    <w:rsid w:val="00400DB3"/>
    <w:rsid w:val="00400E6D"/>
    <w:rsid w:val="0040108B"/>
    <w:rsid w:val="00401C43"/>
    <w:rsid w:val="00402668"/>
    <w:rsid w:val="00402A3C"/>
    <w:rsid w:val="004034BE"/>
    <w:rsid w:val="00404DE3"/>
    <w:rsid w:val="00405B2E"/>
    <w:rsid w:val="00406034"/>
    <w:rsid w:val="00406DE1"/>
    <w:rsid w:val="004071D6"/>
    <w:rsid w:val="0040778E"/>
    <w:rsid w:val="00412B13"/>
    <w:rsid w:val="00412F7E"/>
    <w:rsid w:val="004135B3"/>
    <w:rsid w:val="00413B33"/>
    <w:rsid w:val="0041407D"/>
    <w:rsid w:val="00420A94"/>
    <w:rsid w:val="00420C3A"/>
    <w:rsid w:val="00422DCC"/>
    <w:rsid w:val="00426527"/>
    <w:rsid w:val="0043022C"/>
    <w:rsid w:val="00431E4B"/>
    <w:rsid w:val="0043284E"/>
    <w:rsid w:val="00432C7D"/>
    <w:rsid w:val="00433424"/>
    <w:rsid w:val="00433E61"/>
    <w:rsid w:val="00436E8B"/>
    <w:rsid w:val="00440B5F"/>
    <w:rsid w:val="00444F85"/>
    <w:rsid w:val="00444FE5"/>
    <w:rsid w:val="00446376"/>
    <w:rsid w:val="004515B4"/>
    <w:rsid w:val="00452462"/>
    <w:rsid w:val="00452652"/>
    <w:rsid w:val="00453548"/>
    <w:rsid w:val="00456580"/>
    <w:rsid w:val="00456F54"/>
    <w:rsid w:val="00457E6F"/>
    <w:rsid w:val="00457F2A"/>
    <w:rsid w:val="00460BF6"/>
    <w:rsid w:val="00461139"/>
    <w:rsid w:val="00461866"/>
    <w:rsid w:val="00462B1A"/>
    <w:rsid w:val="00463136"/>
    <w:rsid w:val="00463143"/>
    <w:rsid w:val="00463286"/>
    <w:rsid w:val="00464FB6"/>
    <w:rsid w:val="00470DE0"/>
    <w:rsid w:val="00471E00"/>
    <w:rsid w:val="004722EE"/>
    <w:rsid w:val="00474175"/>
    <w:rsid w:val="004743F2"/>
    <w:rsid w:val="004758CB"/>
    <w:rsid w:val="00477527"/>
    <w:rsid w:val="004777AC"/>
    <w:rsid w:val="004837C6"/>
    <w:rsid w:val="00486583"/>
    <w:rsid w:val="00486AE9"/>
    <w:rsid w:val="0049167B"/>
    <w:rsid w:val="004927C9"/>
    <w:rsid w:val="004934D5"/>
    <w:rsid w:val="00493EF5"/>
    <w:rsid w:val="00494ABE"/>
    <w:rsid w:val="00495809"/>
    <w:rsid w:val="004958F3"/>
    <w:rsid w:val="004A0D6A"/>
    <w:rsid w:val="004A2BFC"/>
    <w:rsid w:val="004A31CF"/>
    <w:rsid w:val="004A3BB7"/>
    <w:rsid w:val="004A446A"/>
    <w:rsid w:val="004A4532"/>
    <w:rsid w:val="004A7B58"/>
    <w:rsid w:val="004B25AE"/>
    <w:rsid w:val="004B5035"/>
    <w:rsid w:val="004C229B"/>
    <w:rsid w:val="004C2F86"/>
    <w:rsid w:val="004C3326"/>
    <w:rsid w:val="004C4524"/>
    <w:rsid w:val="004C6A79"/>
    <w:rsid w:val="004C6EC7"/>
    <w:rsid w:val="004C6EE8"/>
    <w:rsid w:val="004C71BC"/>
    <w:rsid w:val="004D1A6D"/>
    <w:rsid w:val="004D30CF"/>
    <w:rsid w:val="004D40AE"/>
    <w:rsid w:val="004D5A2C"/>
    <w:rsid w:val="004E0CEF"/>
    <w:rsid w:val="004E381C"/>
    <w:rsid w:val="004E4869"/>
    <w:rsid w:val="004E4BB1"/>
    <w:rsid w:val="004F09CB"/>
    <w:rsid w:val="004F30BE"/>
    <w:rsid w:val="004F32DA"/>
    <w:rsid w:val="004F39BC"/>
    <w:rsid w:val="004F4F2D"/>
    <w:rsid w:val="00500930"/>
    <w:rsid w:val="00500C7D"/>
    <w:rsid w:val="00502651"/>
    <w:rsid w:val="00503A93"/>
    <w:rsid w:val="00503AD9"/>
    <w:rsid w:val="00505805"/>
    <w:rsid w:val="00507C1B"/>
    <w:rsid w:val="00510595"/>
    <w:rsid w:val="00510B95"/>
    <w:rsid w:val="00511B4F"/>
    <w:rsid w:val="00513EF5"/>
    <w:rsid w:val="00514251"/>
    <w:rsid w:val="005154F0"/>
    <w:rsid w:val="0051588A"/>
    <w:rsid w:val="005174D8"/>
    <w:rsid w:val="00520DF1"/>
    <w:rsid w:val="00521E81"/>
    <w:rsid w:val="00522103"/>
    <w:rsid w:val="0052225A"/>
    <w:rsid w:val="00523580"/>
    <w:rsid w:val="00524175"/>
    <w:rsid w:val="005244F8"/>
    <w:rsid w:val="00524AE4"/>
    <w:rsid w:val="00524BD0"/>
    <w:rsid w:val="00524FC2"/>
    <w:rsid w:val="00525075"/>
    <w:rsid w:val="0052623E"/>
    <w:rsid w:val="00531F1B"/>
    <w:rsid w:val="00533C9D"/>
    <w:rsid w:val="00534075"/>
    <w:rsid w:val="0054067D"/>
    <w:rsid w:val="005412DC"/>
    <w:rsid w:val="00542C0F"/>
    <w:rsid w:val="005448C0"/>
    <w:rsid w:val="00546E20"/>
    <w:rsid w:val="00547930"/>
    <w:rsid w:val="005502C3"/>
    <w:rsid w:val="00551619"/>
    <w:rsid w:val="00554975"/>
    <w:rsid w:val="00555ADC"/>
    <w:rsid w:val="00557558"/>
    <w:rsid w:val="00561566"/>
    <w:rsid w:val="00561881"/>
    <w:rsid w:val="00561A37"/>
    <w:rsid w:val="00563B17"/>
    <w:rsid w:val="00563D23"/>
    <w:rsid w:val="00564924"/>
    <w:rsid w:val="00570B12"/>
    <w:rsid w:val="00572E6F"/>
    <w:rsid w:val="00574133"/>
    <w:rsid w:val="0057619F"/>
    <w:rsid w:val="00576BDF"/>
    <w:rsid w:val="00576CBE"/>
    <w:rsid w:val="00581181"/>
    <w:rsid w:val="005856B4"/>
    <w:rsid w:val="005858B4"/>
    <w:rsid w:val="005862E3"/>
    <w:rsid w:val="00587DAF"/>
    <w:rsid w:val="00591595"/>
    <w:rsid w:val="00592C8A"/>
    <w:rsid w:val="00593512"/>
    <w:rsid w:val="00594328"/>
    <w:rsid w:val="0059437D"/>
    <w:rsid w:val="00595F2A"/>
    <w:rsid w:val="005961FD"/>
    <w:rsid w:val="00597317"/>
    <w:rsid w:val="005A0396"/>
    <w:rsid w:val="005A080F"/>
    <w:rsid w:val="005A0977"/>
    <w:rsid w:val="005A2EE0"/>
    <w:rsid w:val="005A6252"/>
    <w:rsid w:val="005A71AB"/>
    <w:rsid w:val="005B0AED"/>
    <w:rsid w:val="005B0EC5"/>
    <w:rsid w:val="005B21CD"/>
    <w:rsid w:val="005B375B"/>
    <w:rsid w:val="005B57CE"/>
    <w:rsid w:val="005B63FE"/>
    <w:rsid w:val="005B69AB"/>
    <w:rsid w:val="005B6C8F"/>
    <w:rsid w:val="005B726B"/>
    <w:rsid w:val="005C0485"/>
    <w:rsid w:val="005C048E"/>
    <w:rsid w:val="005C1A43"/>
    <w:rsid w:val="005C29B5"/>
    <w:rsid w:val="005C2FBA"/>
    <w:rsid w:val="005C3CC0"/>
    <w:rsid w:val="005C5C48"/>
    <w:rsid w:val="005C7A98"/>
    <w:rsid w:val="005C7F01"/>
    <w:rsid w:val="005D058A"/>
    <w:rsid w:val="005D083F"/>
    <w:rsid w:val="005D12CC"/>
    <w:rsid w:val="005D24FD"/>
    <w:rsid w:val="005D26CD"/>
    <w:rsid w:val="005D5880"/>
    <w:rsid w:val="005D746E"/>
    <w:rsid w:val="005E0189"/>
    <w:rsid w:val="005E03EB"/>
    <w:rsid w:val="005E0700"/>
    <w:rsid w:val="005E41C0"/>
    <w:rsid w:val="005E4B89"/>
    <w:rsid w:val="005F1F0A"/>
    <w:rsid w:val="005F2C52"/>
    <w:rsid w:val="005F3A62"/>
    <w:rsid w:val="005F4488"/>
    <w:rsid w:val="005F4BE1"/>
    <w:rsid w:val="005F5457"/>
    <w:rsid w:val="005F54E8"/>
    <w:rsid w:val="005F7F3D"/>
    <w:rsid w:val="006020DC"/>
    <w:rsid w:val="00602B88"/>
    <w:rsid w:val="006039E9"/>
    <w:rsid w:val="0060591E"/>
    <w:rsid w:val="00605FA2"/>
    <w:rsid w:val="00607525"/>
    <w:rsid w:val="0061139E"/>
    <w:rsid w:val="0061158C"/>
    <w:rsid w:val="00611618"/>
    <w:rsid w:val="00613904"/>
    <w:rsid w:val="006142B2"/>
    <w:rsid w:val="00614E62"/>
    <w:rsid w:val="0061593C"/>
    <w:rsid w:val="006170D8"/>
    <w:rsid w:val="00617AE5"/>
    <w:rsid w:val="00621B95"/>
    <w:rsid w:val="00622D88"/>
    <w:rsid w:val="00625097"/>
    <w:rsid w:val="00625353"/>
    <w:rsid w:val="0063076C"/>
    <w:rsid w:val="00630BCD"/>
    <w:rsid w:val="0063306D"/>
    <w:rsid w:val="00633A50"/>
    <w:rsid w:val="00635264"/>
    <w:rsid w:val="00636941"/>
    <w:rsid w:val="00637A2B"/>
    <w:rsid w:val="006401B0"/>
    <w:rsid w:val="006402EF"/>
    <w:rsid w:val="00642309"/>
    <w:rsid w:val="0064708E"/>
    <w:rsid w:val="006506D9"/>
    <w:rsid w:val="006516FC"/>
    <w:rsid w:val="00651FD5"/>
    <w:rsid w:val="00653102"/>
    <w:rsid w:val="00655227"/>
    <w:rsid w:val="006576A5"/>
    <w:rsid w:val="006616B3"/>
    <w:rsid w:val="006619C0"/>
    <w:rsid w:val="006628B0"/>
    <w:rsid w:val="00663D43"/>
    <w:rsid w:val="0067007C"/>
    <w:rsid w:val="00671DD1"/>
    <w:rsid w:val="0067261B"/>
    <w:rsid w:val="006766D2"/>
    <w:rsid w:val="00680455"/>
    <w:rsid w:val="00680921"/>
    <w:rsid w:val="00680923"/>
    <w:rsid w:val="006816B1"/>
    <w:rsid w:val="00682B84"/>
    <w:rsid w:val="00682CDA"/>
    <w:rsid w:val="00686156"/>
    <w:rsid w:val="00687322"/>
    <w:rsid w:val="00690A1B"/>
    <w:rsid w:val="00690BFB"/>
    <w:rsid w:val="00692FB6"/>
    <w:rsid w:val="00694509"/>
    <w:rsid w:val="00696FD8"/>
    <w:rsid w:val="006971FD"/>
    <w:rsid w:val="006A19B2"/>
    <w:rsid w:val="006A20BA"/>
    <w:rsid w:val="006A28E6"/>
    <w:rsid w:val="006A37EB"/>
    <w:rsid w:val="006A3931"/>
    <w:rsid w:val="006A3C2F"/>
    <w:rsid w:val="006A5AC4"/>
    <w:rsid w:val="006A68F3"/>
    <w:rsid w:val="006A7BB0"/>
    <w:rsid w:val="006B03DD"/>
    <w:rsid w:val="006B3DC9"/>
    <w:rsid w:val="006B5C5A"/>
    <w:rsid w:val="006C02D4"/>
    <w:rsid w:val="006C48AA"/>
    <w:rsid w:val="006C4908"/>
    <w:rsid w:val="006D3D6A"/>
    <w:rsid w:val="006D4EC2"/>
    <w:rsid w:val="006D5825"/>
    <w:rsid w:val="006D653F"/>
    <w:rsid w:val="006D75A3"/>
    <w:rsid w:val="006E08CF"/>
    <w:rsid w:val="006E1ADA"/>
    <w:rsid w:val="006E220B"/>
    <w:rsid w:val="006E4917"/>
    <w:rsid w:val="006E71F4"/>
    <w:rsid w:val="006E7BF0"/>
    <w:rsid w:val="006F0642"/>
    <w:rsid w:val="006F2005"/>
    <w:rsid w:val="006F333D"/>
    <w:rsid w:val="006F35BE"/>
    <w:rsid w:val="006F4265"/>
    <w:rsid w:val="006F5B95"/>
    <w:rsid w:val="007022EF"/>
    <w:rsid w:val="007027AF"/>
    <w:rsid w:val="0070580D"/>
    <w:rsid w:val="00707B53"/>
    <w:rsid w:val="00710EFA"/>
    <w:rsid w:val="00715913"/>
    <w:rsid w:val="00715DAE"/>
    <w:rsid w:val="00715F22"/>
    <w:rsid w:val="00715F4D"/>
    <w:rsid w:val="00722C54"/>
    <w:rsid w:val="0072498B"/>
    <w:rsid w:val="00725891"/>
    <w:rsid w:val="00734A5A"/>
    <w:rsid w:val="00735443"/>
    <w:rsid w:val="007418E1"/>
    <w:rsid w:val="00741AC2"/>
    <w:rsid w:val="00743CD2"/>
    <w:rsid w:val="007444F4"/>
    <w:rsid w:val="00746673"/>
    <w:rsid w:val="00747102"/>
    <w:rsid w:val="00747448"/>
    <w:rsid w:val="00747D60"/>
    <w:rsid w:val="0075063C"/>
    <w:rsid w:val="007508DD"/>
    <w:rsid w:val="0075109F"/>
    <w:rsid w:val="007512C9"/>
    <w:rsid w:val="007518C4"/>
    <w:rsid w:val="00754769"/>
    <w:rsid w:val="00754F36"/>
    <w:rsid w:val="007605E4"/>
    <w:rsid w:val="00764D1D"/>
    <w:rsid w:val="00765C75"/>
    <w:rsid w:val="00766D4B"/>
    <w:rsid w:val="00767DA5"/>
    <w:rsid w:val="00772B8C"/>
    <w:rsid w:val="00773BAB"/>
    <w:rsid w:val="00774F5E"/>
    <w:rsid w:val="00776A58"/>
    <w:rsid w:val="007771D5"/>
    <w:rsid w:val="007774FF"/>
    <w:rsid w:val="007779DD"/>
    <w:rsid w:val="007853B8"/>
    <w:rsid w:val="0078570F"/>
    <w:rsid w:val="00787AEF"/>
    <w:rsid w:val="007922C6"/>
    <w:rsid w:val="007932BB"/>
    <w:rsid w:val="00795DEC"/>
    <w:rsid w:val="00796916"/>
    <w:rsid w:val="0079693C"/>
    <w:rsid w:val="00797B69"/>
    <w:rsid w:val="007A1F4F"/>
    <w:rsid w:val="007A4691"/>
    <w:rsid w:val="007A54ED"/>
    <w:rsid w:val="007B06D0"/>
    <w:rsid w:val="007B0944"/>
    <w:rsid w:val="007B0E7F"/>
    <w:rsid w:val="007B14BA"/>
    <w:rsid w:val="007B21AA"/>
    <w:rsid w:val="007B2A3F"/>
    <w:rsid w:val="007B2E12"/>
    <w:rsid w:val="007B3226"/>
    <w:rsid w:val="007B3EF8"/>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0098"/>
    <w:rsid w:val="007E0A63"/>
    <w:rsid w:val="007E1E71"/>
    <w:rsid w:val="007E391C"/>
    <w:rsid w:val="007E44AD"/>
    <w:rsid w:val="007F0095"/>
    <w:rsid w:val="007F04BD"/>
    <w:rsid w:val="007F0716"/>
    <w:rsid w:val="007F4A72"/>
    <w:rsid w:val="007F65E2"/>
    <w:rsid w:val="007F7302"/>
    <w:rsid w:val="007F78CC"/>
    <w:rsid w:val="007F7B7F"/>
    <w:rsid w:val="007F7EB7"/>
    <w:rsid w:val="00802B5C"/>
    <w:rsid w:val="00804513"/>
    <w:rsid w:val="00807746"/>
    <w:rsid w:val="008101A8"/>
    <w:rsid w:val="0081036F"/>
    <w:rsid w:val="008143D2"/>
    <w:rsid w:val="00814741"/>
    <w:rsid w:val="00817F19"/>
    <w:rsid w:val="00820CBB"/>
    <w:rsid w:val="00823AB2"/>
    <w:rsid w:val="00823E09"/>
    <w:rsid w:val="00823EA5"/>
    <w:rsid w:val="00826439"/>
    <w:rsid w:val="0083192C"/>
    <w:rsid w:val="00831E79"/>
    <w:rsid w:val="008332FA"/>
    <w:rsid w:val="00835541"/>
    <w:rsid w:val="00835F2D"/>
    <w:rsid w:val="00840E50"/>
    <w:rsid w:val="008445F6"/>
    <w:rsid w:val="00846D43"/>
    <w:rsid w:val="00846E03"/>
    <w:rsid w:val="008475F5"/>
    <w:rsid w:val="00852771"/>
    <w:rsid w:val="00852AF7"/>
    <w:rsid w:val="008601CE"/>
    <w:rsid w:val="008615F0"/>
    <w:rsid w:val="0086220B"/>
    <w:rsid w:val="00862865"/>
    <w:rsid w:val="008678AB"/>
    <w:rsid w:val="00870DEA"/>
    <w:rsid w:val="00873980"/>
    <w:rsid w:val="00873E17"/>
    <w:rsid w:val="00877CE4"/>
    <w:rsid w:val="00880BF5"/>
    <w:rsid w:val="008828F3"/>
    <w:rsid w:val="00883843"/>
    <w:rsid w:val="008849C1"/>
    <w:rsid w:val="00884EDD"/>
    <w:rsid w:val="00885938"/>
    <w:rsid w:val="00885FFD"/>
    <w:rsid w:val="00887902"/>
    <w:rsid w:val="00887CA1"/>
    <w:rsid w:val="00890E4B"/>
    <w:rsid w:val="008921DE"/>
    <w:rsid w:val="0089289D"/>
    <w:rsid w:val="00893143"/>
    <w:rsid w:val="00894B20"/>
    <w:rsid w:val="00895B49"/>
    <w:rsid w:val="00897070"/>
    <w:rsid w:val="0089779A"/>
    <w:rsid w:val="008A2F62"/>
    <w:rsid w:val="008A33AB"/>
    <w:rsid w:val="008A5259"/>
    <w:rsid w:val="008A66D7"/>
    <w:rsid w:val="008A72AD"/>
    <w:rsid w:val="008B11BD"/>
    <w:rsid w:val="008B21E2"/>
    <w:rsid w:val="008B2B71"/>
    <w:rsid w:val="008B2E00"/>
    <w:rsid w:val="008B33B4"/>
    <w:rsid w:val="008B3873"/>
    <w:rsid w:val="008B4680"/>
    <w:rsid w:val="008C0F40"/>
    <w:rsid w:val="008C20C8"/>
    <w:rsid w:val="008C26F3"/>
    <w:rsid w:val="008C306D"/>
    <w:rsid w:val="008C3E99"/>
    <w:rsid w:val="008C4464"/>
    <w:rsid w:val="008C4C64"/>
    <w:rsid w:val="008C6AEC"/>
    <w:rsid w:val="008C7D8E"/>
    <w:rsid w:val="008C7F86"/>
    <w:rsid w:val="008D0BFD"/>
    <w:rsid w:val="008D22BB"/>
    <w:rsid w:val="008D28A2"/>
    <w:rsid w:val="008D3D5D"/>
    <w:rsid w:val="008D4314"/>
    <w:rsid w:val="008D46A9"/>
    <w:rsid w:val="008D6E7C"/>
    <w:rsid w:val="008E1B18"/>
    <w:rsid w:val="008E2891"/>
    <w:rsid w:val="008E3BBE"/>
    <w:rsid w:val="008E48DC"/>
    <w:rsid w:val="008E67EE"/>
    <w:rsid w:val="008F1091"/>
    <w:rsid w:val="008F153C"/>
    <w:rsid w:val="008F4333"/>
    <w:rsid w:val="008F52CE"/>
    <w:rsid w:val="008F5700"/>
    <w:rsid w:val="008F672F"/>
    <w:rsid w:val="008F7389"/>
    <w:rsid w:val="00903FD6"/>
    <w:rsid w:val="00903FE3"/>
    <w:rsid w:val="0090492A"/>
    <w:rsid w:val="009066A4"/>
    <w:rsid w:val="009077E4"/>
    <w:rsid w:val="00914F05"/>
    <w:rsid w:val="0091759D"/>
    <w:rsid w:val="009200E4"/>
    <w:rsid w:val="009214BC"/>
    <w:rsid w:val="00922DD0"/>
    <w:rsid w:val="00922EE6"/>
    <w:rsid w:val="009258BF"/>
    <w:rsid w:val="00927698"/>
    <w:rsid w:val="00927E1D"/>
    <w:rsid w:val="00930E22"/>
    <w:rsid w:val="0093128E"/>
    <w:rsid w:val="00931ED7"/>
    <w:rsid w:val="009371F0"/>
    <w:rsid w:val="00937B15"/>
    <w:rsid w:val="00940E95"/>
    <w:rsid w:val="009430B0"/>
    <w:rsid w:val="00944D42"/>
    <w:rsid w:val="0094680A"/>
    <w:rsid w:val="00946E5A"/>
    <w:rsid w:val="0095167A"/>
    <w:rsid w:val="00951CB3"/>
    <w:rsid w:val="009531B6"/>
    <w:rsid w:val="00953BFE"/>
    <w:rsid w:val="009567FE"/>
    <w:rsid w:val="00960C2F"/>
    <w:rsid w:val="00961C45"/>
    <w:rsid w:val="00962C63"/>
    <w:rsid w:val="00962D44"/>
    <w:rsid w:val="009642A2"/>
    <w:rsid w:val="00964957"/>
    <w:rsid w:val="0096564E"/>
    <w:rsid w:val="00966503"/>
    <w:rsid w:val="0097072A"/>
    <w:rsid w:val="00971015"/>
    <w:rsid w:val="00972655"/>
    <w:rsid w:val="00977FF8"/>
    <w:rsid w:val="00980440"/>
    <w:rsid w:val="00980E88"/>
    <w:rsid w:val="009811E1"/>
    <w:rsid w:val="009812DD"/>
    <w:rsid w:val="00983D21"/>
    <w:rsid w:val="009870AB"/>
    <w:rsid w:val="009911CE"/>
    <w:rsid w:val="009918D1"/>
    <w:rsid w:val="0099244D"/>
    <w:rsid w:val="00992EC1"/>
    <w:rsid w:val="00995D00"/>
    <w:rsid w:val="009A1FED"/>
    <w:rsid w:val="009A3A2D"/>
    <w:rsid w:val="009A4B06"/>
    <w:rsid w:val="009A671C"/>
    <w:rsid w:val="009A6CA8"/>
    <w:rsid w:val="009C34C6"/>
    <w:rsid w:val="009D1A04"/>
    <w:rsid w:val="009D3484"/>
    <w:rsid w:val="009D3C83"/>
    <w:rsid w:val="009D4AAA"/>
    <w:rsid w:val="009D51D9"/>
    <w:rsid w:val="009D57AA"/>
    <w:rsid w:val="009E3037"/>
    <w:rsid w:val="009E30CE"/>
    <w:rsid w:val="009E36AB"/>
    <w:rsid w:val="009E40BA"/>
    <w:rsid w:val="009E42E4"/>
    <w:rsid w:val="009F0187"/>
    <w:rsid w:val="009F1CA7"/>
    <w:rsid w:val="009F293F"/>
    <w:rsid w:val="009F2C87"/>
    <w:rsid w:val="009F3AC6"/>
    <w:rsid w:val="009F606A"/>
    <w:rsid w:val="00A02502"/>
    <w:rsid w:val="00A06302"/>
    <w:rsid w:val="00A069C8"/>
    <w:rsid w:val="00A06CDF"/>
    <w:rsid w:val="00A073E6"/>
    <w:rsid w:val="00A11296"/>
    <w:rsid w:val="00A11DFE"/>
    <w:rsid w:val="00A13F74"/>
    <w:rsid w:val="00A14BF1"/>
    <w:rsid w:val="00A15071"/>
    <w:rsid w:val="00A154B5"/>
    <w:rsid w:val="00A17491"/>
    <w:rsid w:val="00A27432"/>
    <w:rsid w:val="00A27659"/>
    <w:rsid w:val="00A27768"/>
    <w:rsid w:val="00A27DB4"/>
    <w:rsid w:val="00A3018A"/>
    <w:rsid w:val="00A3142D"/>
    <w:rsid w:val="00A36B06"/>
    <w:rsid w:val="00A36B9E"/>
    <w:rsid w:val="00A40ADB"/>
    <w:rsid w:val="00A4382C"/>
    <w:rsid w:val="00A513C3"/>
    <w:rsid w:val="00A55A41"/>
    <w:rsid w:val="00A60377"/>
    <w:rsid w:val="00A63309"/>
    <w:rsid w:val="00A639E9"/>
    <w:rsid w:val="00A65D41"/>
    <w:rsid w:val="00A66E91"/>
    <w:rsid w:val="00A706F7"/>
    <w:rsid w:val="00A72A94"/>
    <w:rsid w:val="00A73B43"/>
    <w:rsid w:val="00A8365D"/>
    <w:rsid w:val="00A85515"/>
    <w:rsid w:val="00A857D3"/>
    <w:rsid w:val="00A858CD"/>
    <w:rsid w:val="00A85C80"/>
    <w:rsid w:val="00A86CF3"/>
    <w:rsid w:val="00A8787F"/>
    <w:rsid w:val="00A942C6"/>
    <w:rsid w:val="00A951BB"/>
    <w:rsid w:val="00A96324"/>
    <w:rsid w:val="00A97BE9"/>
    <w:rsid w:val="00AA010C"/>
    <w:rsid w:val="00AA245E"/>
    <w:rsid w:val="00AA589E"/>
    <w:rsid w:val="00AA65DC"/>
    <w:rsid w:val="00AA6819"/>
    <w:rsid w:val="00AA6897"/>
    <w:rsid w:val="00AB3D9E"/>
    <w:rsid w:val="00AC01F2"/>
    <w:rsid w:val="00AC55A8"/>
    <w:rsid w:val="00AC66C7"/>
    <w:rsid w:val="00AC7944"/>
    <w:rsid w:val="00AC7BE3"/>
    <w:rsid w:val="00AD20D5"/>
    <w:rsid w:val="00AD244E"/>
    <w:rsid w:val="00AD5D39"/>
    <w:rsid w:val="00AD62D1"/>
    <w:rsid w:val="00AD7CBE"/>
    <w:rsid w:val="00AE191C"/>
    <w:rsid w:val="00AE20C3"/>
    <w:rsid w:val="00AE43EB"/>
    <w:rsid w:val="00AE5D60"/>
    <w:rsid w:val="00AE64D3"/>
    <w:rsid w:val="00AE7632"/>
    <w:rsid w:val="00AF021B"/>
    <w:rsid w:val="00AF20C1"/>
    <w:rsid w:val="00AF5F78"/>
    <w:rsid w:val="00AF62A8"/>
    <w:rsid w:val="00B004ED"/>
    <w:rsid w:val="00B01035"/>
    <w:rsid w:val="00B0105A"/>
    <w:rsid w:val="00B030B0"/>
    <w:rsid w:val="00B070F5"/>
    <w:rsid w:val="00B071DB"/>
    <w:rsid w:val="00B10C1C"/>
    <w:rsid w:val="00B11670"/>
    <w:rsid w:val="00B11BAE"/>
    <w:rsid w:val="00B124FB"/>
    <w:rsid w:val="00B14773"/>
    <w:rsid w:val="00B162D3"/>
    <w:rsid w:val="00B20029"/>
    <w:rsid w:val="00B221F1"/>
    <w:rsid w:val="00B22CDD"/>
    <w:rsid w:val="00B2515C"/>
    <w:rsid w:val="00B2587D"/>
    <w:rsid w:val="00B31730"/>
    <w:rsid w:val="00B329C8"/>
    <w:rsid w:val="00B34454"/>
    <w:rsid w:val="00B345B2"/>
    <w:rsid w:val="00B34EE3"/>
    <w:rsid w:val="00B36F16"/>
    <w:rsid w:val="00B416B3"/>
    <w:rsid w:val="00B41E04"/>
    <w:rsid w:val="00B42331"/>
    <w:rsid w:val="00B431A3"/>
    <w:rsid w:val="00B44DFD"/>
    <w:rsid w:val="00B44F6E"/>
    <w:rsid w:val="00B51311"/>
    <w:rsid w:val="00B54C5A"/>
    <w:rsid w:val="00B54D14"/>
    <w:rsid w:val="00B5579D"/>
    <w:rsid w:val="00B55922"/>
    <w:rsid w:val="00B55AB7"/>
    <w:rsid w:val="00B55BAC"/>
    <w:rsid w:val="00B566AA"/>
    <w:rsid w:val="00B5671B"/>
    <w:rsid w:val="00B60AA1"/>
    <w:rsid w:val="00B622EE"/>
    <w:rsid w:val="00B6314D"/>
    <w:rsid w:val="00B64152"/>
    <w:rsid w:val="00B706B3"/>
    <w:rsid w:val="00B70D48"/>
    <w:rsid w:val="00B71111"/>
    <w:rsid w:val="00B72C0E"/>
    <w:rsid w:val="00B744CB"/>
    <w:rsid w:val="00B74EE2"/>
    <w:rsid w:val="00B76683"/>
    <w:rsid w:val="00B80D24"/>
    <w:rsid w:val="00B81A9B"/>
    <w:rsid w:val="00B81C41"/>
    <w:rsid w:val="00B84AD9"/>
    <w:rsid w:val="00B869F8"/>
    <w:rsid w:val="00B872F7"/>
    <w:rsid w:val="00B87A05"/>
    <w:rsid w:val="00B94140"/>
    <w:rsid w:val="00B95036"/>
    <w:rsid w:val="00B9774D"/>
    <w:rsid w:val="00B97900"/>
    <w:rsid w:val="00BA0664"/>
    <w:rsid w:val="00BA3ECA"/>
    <w:rsid w:val="00BA6C41"/>
    <w:rsid w:val="00BA71E9"/>
    <w:rsid w:val="00BA7AFC"/>
    <w:rsid w:val="00BA7C79"/>
    <w:rsid w:val="00BB3F45"/>
    <w:rsid w:val="00BB4B61"/>
    <w:rsid w:val="00BC150B"/>
    <w:rsid w:val="00BC27EC"/>
    <w:rsid w:val="00BC2A33"/>
    <w:rsid w:val="00BC2ECB"/>
    <w:rsid w:val="00BC4C1F"/>
    <w:rsid w:val="00BC559F"/>
    <w:rsid w:val="00BC5B36"/>
    <w:rsid w:val="00BC686B"/>
    <w:rsid w:val="00BD0A4F"/>
    <w:rsid w:val="00BD0CE1"/>
    <w:rsid w:val="00BD3224"/>
    <w:rsid w:val="00BD5285"/>
    <w:rsid w:val="00BD6311"/>
    <w:rsid w:val="00BD70BA"/>
    <w:rsid w:val="00BD7E36"/>
    <w:rsid w:val="00BE0404"/>
    <w:rsid w:val="00BE101D"/>
    <w:rsid w:val="00BE1036"/>
    <w:rsid w:val="00BE63CF"/>
    <w:rsid w:val="00BF18E0"/>
    <w:rsid w:val="00BF1F61"/>
    <w:rsid w:val="00BF2B3D"/>
    <w:rsid w:val="00BF4E13"/>
    <w:rsid w:val="00BF5F7F"/>
    <w:rsid w:val="00BF7D9E"/>
    <w:rsid w:val="00C00EC9"/>
    <w:rsid w:val="00C02096"/>
    <w:rsid w:val="00C024C6"/>
    <w:rsid w:val="00C02FC9"/>
    <w:rsid w:val="00C04E77"/>
    <w:rsid w:val="00C06FD8"/>
    <w:rsid w:val="00C07AC9"/>
    <w:rsid w:val="00C1012E"/>
    <w:rsid w:val="00C12399"/>
    <w:rsid w:val="00C12BEE"/>
    <w:rsid w:val="00C138ED"/>
    <w:rsid w:val="00C14520"/>
    <w:rsid w:val="00C1453F"/>
    <w:rsid w:val="00C1584A"/>
    <w:rsid w:val="00C206F4"/>
    <w:rsid w:val="00C209FF"/>
    <w:rsid w:val="00C2132D"/>
    <w:rsid w:val="00C22C09"/>
    <w:rsid w:val="00C22CEA"/>
    <w:rsid w:val="00C23E4C"/>
    <w:rsid w:val="00C246E7"/>
    <w:rsid w:val="00C249A8"/>
    <w:rsid w:val="00C27481"/>
    <w:rsid w:val="00C30A94"/>
    <w:rsid w:val="00C318CF"/>
    <w:rsid w:val="00C31C4B"/>
    <w:rsid w:val="00C4093A"/>
    <w:rsid w:val="00C409B8"/>
    <w:rsid w:val="00C41221"/>
    <w:rsid w:val="00C41C27"/>
    <w:rsid w:val="00C44A33"/>
    <w:rsid w:val="00C45712"/>
    <w:rsid w:val="00C45730"/>
    <w:rsid w:val="00C45B82"/>
    <w:rsid w:val="00C518CE"/>
    <w:rsid w:val="00C51CD5"/>
    <w:rsid w:val="00C53567"/>
    <w:rsid w:val="00C5404F"/>
    <w:rsid w:val="00C552DA"/>
    <w:rsid w:val="00C636F4"/>
    <w:rsid w:val="00C645F7"/>
    <w:rsid w:val="00C65014"/>
    <w:rsid w:val="00C65193"/>
    <w:rsid w:val="00C668FA"/>
    <w:rsid w:val="00C66DA7"/>
    <w:rsid w:val="00C7116E"/>
    <w:rsid w:val="00C719D3"/>
    <w:rsid w:val="00C74DDC"/>
    <w:rsid w:val="00C759C5"/>
    <w:rsid w:val="00C76318"/>
    <w:rsid w:val="00C777E4"/>
    <w:rsid w:val="00C81A0A"/>
    <w:rsid w:val="00C8279C"/>
    <w:rsid w:val="00C85126"/>
    <w:rsid w:val="00C854B2"/>
    <w:rsid w:val="00C8551C"/>
    <w:rsid w:val="00C86518"/>
    <w:rsid w:val="00C868F6"/>
    <w:rsid w:val="00C917AD"/>
    <w:rsid w:val="00C91AB9"/>
    <w:rsid w:val="00C94B03"/>
    <w:rsid w:val="00C94D51"/>
    <w:rsid w:val="00CA0911"/>
    <w:rsid w:val="00CA1E57"/>
    <w:rsid w:val="00CA229C"/>
    <w:rsid w:val="00CA23E5"/>
    <w:rsid w:val="00CA5839"/>
    <w:rsid w:val="00CA599A"/>
    <w:rsid w:val="00CA66B7"/>
    <w:rsid w:val="00CC0A4A"/>
    <w:rsid w:val="00CC10CE"/>
    <w:rsid w:val="00CC175F"/>
    <w:rsid w:val="00CC2454"/>
    <w:rsid w:val="00CC2723"/>
    <w:rsid w:val="00CD1E6F"/>
    <w:rsid w:val="00CD534F"/>
    <w:rsid w:val="00CD5A90"/>
    <w:rsid w:val="00CD70F7"/>
    <w:rsid w:val="00CD7EBC"/>
    <w:rsid w:val="00CE022E"/>
    <w:rsid w:val="00CE050A"/>
    <w:rsid w:val="00CE1D76"/>
    <w:rsid w:val="00CE316C"/>
    <w:rsid w:val="00CE5A52"/>
    <w:rsid w:val="00CE7EC4"/>
    <w:rsid w:val="00CF30CF"/>
    <w:rsid w:val="00CF3852"/>
    <w:rsid w:val="00CF3BCA"/>
    <w:rsid w:val="00CF437F"/>
    <w:rsid w:val="00D020C3"/>
    <w:rsid w:val="00D02EA4"/>
    <w:rsid w:val="00D0303D"/>
    <w:rsid w:val="00D05B71"/>
    <w:rsid w:val="00D06BEB"/>
    <w:rsid w:val="00D07774"/>
    <w:rsid w:val="00D07F4E"/>
    <w:rsid w:val="00D12F84"/>
    <w:rsid w:val="00D13129"/>
    <w:rsid w:val="00D15DE4"/>
    <w:rsid w:val="00D164B9"/>
    <w:rsid w:val="00D23AB6"/>
    <w:rsid w:val="00D24AA8"/>
    <w:rsid w:val="00D24C4C"/>
    <w:rsid w:val="00D24F71"/>
    <w:rsid w:val="00D24FA3"/>
    <w:rsid w:val="00D2528E"/>
    <w:rsid w:val="00D27EC4"/>
    <w:rsid w:val="00D31D9D"/>
    <w:rsid w:val="00D34459"/>
    <w:rsid w:val="00D353A2"/>
    <w:rsid w:val="00D375F9"/>
    <w:rsid w:val="00D4568C"/>
    <w:rsid w:val="00D47A33"/>
    <w:rsid w:val="00D50C78"/>
    <w:rsid w:val="00D50E80"/>
    <w:rsid w:val="00D510D5"/>
    <w:rsid w:val="00D5236E"/>
    <w:rsid w:val="00D531BE"/>
    <w:rsid w:val="00D53461"/>
    <w:rsid w:val="00D554D3"/>
    <w:rsid w:val="00D55737"/>
    <w:rsid w:val="00D56EB4"/>
    <w:rsid w:val="00D61626"/>
    <w:rsid w:val="00D6226F"/>
    <w:rsid w:val="00D62D0E"/>
    <w:rsid w:val="00D636AA"/>
    <w:rsid w:val="00D66109"/>
    <w:rsid w:val="00D7194B"/>
    <w:rsid w:val="00D72471"/>
    <w:rsid w:val="00D72839"/>
    <w:rsid w:val="00D73485"/>
    <w:rsid w:val="00D743CA"/>
    <w:rsid w:val="00D77339"/>
    <w:rsid w:val="00D77D8B"/>
    <w:rsid w:val="00D80B57"/>
    <w:rsid w:val="00D81379"/>
    <w:rsid w:val="00D83E87"/>
    <w:rsid w:val="00D861AD"/>
    <w:rsid w:val="00D8629C"/>
    <w:rsid w:val="00D87CA2"/>
    <w:rsid w:val="00D9097D"/>
    <w:rsid w:val="00D911A9"/>
    <w:rsid w:val="00D916D3"/>
    <w:rsid w:val="00D928F0"/>
    <w:rsid w:val="00D92A65"/>
    <w:rsid w:val="00D92C09"/>
    <w:rsid w:val="00D92DFD"/>
    <w:rsid w:val="00D94CED"/>
    <w:rsid w:val="00D953F3"/>
    <w:rsid w:val="00D97F17"/>
    <w:rsid w:val="00DA30CC"/>
    <w:rsid w:val="00DA4067"/>
    <w:rsid w:val="00DA4092"/>
    <w:rsid w:val="00DA4DB2"/>
    <w:rsid w:val="00DA4EAC"/>
    <w:rsid w:val="00DA57C8"/>
    <w:rsid w:val="00DA66DD"/>
    <w:rsid w:val="00DA6FB2"/>
    <w:rsid w:val="00DB10A3"/>
    <w:rsid w:val="00DB3151"/>
    <w:rsid w:val="00DB36A9"/>
    <w:rsid w:val="00DB3E96"/>
    <w:rsid w:val="00DB5157"/>
    <w:rsid w:val="00DB6800"/>
    <w:rsid w:val="00DC0FAD"/>
    <w:rsid w:val="00DC1AD6"/>
    <w:rsid w:val="00DC2AF6"/>
    <w:rsid w:val="00DC3084"/>
    <w:rsid w:val="00DC3234"/>
    <w:rsid w:val="00DC51C0"/>
    <w:rsid w:val="00DC66EF"/>
    <w:rsid w:val="00DC786B"/>
    <w:rsid w:val="00DD010A"/>
    <w:rsid w:val="00DD1513"/>
    <w:rsid w:val="00DD270E"/>
    <w:rsid w:val="00DD28CF"/>
    <w:rsid w:val="00DD2DF0"/>
    <w:rsid w:val="00DD2ED2"/>
    <w:rsid w:val="00DD6C99"/>
    <w:rsid w:val="00DE0AE0"/>
    <w:rsid w:val="00DE0DDD"/>
    <w:rsid w:val="00DE129E"/>
    <w:rsid w:val="00DE15BB"/>
    <w:rsid w:val="00DE1D4D"/>
    <w:rsid w:val="00DE3A1E"/>
    <w:rsid w:val="00DE3B79"/>
    <w:rsid w:val="00DE7352"/>
    <w:rsid w:val="00DF12BF"/>
    <w:rsid w:val="00DF1440"/>
    <w:rsid w:val="00DF255D"/>
    <w:rsid w:val="00DF5682"/>
    <w:rsid w:val="00DF67E8"/>
    <w:rsid w:val="00DF6D13"/>
    <w:rsid w:val="00E007C7"/>
    <w:rsid w:val="00E01254"/>
    <w:rsid w:val="00E01855"/>
    <w:rsid w:val="00E03BB7"/>
    <w:rsid w:val="00E03DC1"/>
    <w:rsid w:val="00E049AC"/>
    <w:rsid w:val="00E04B83"/>
    <w:rsid w:val="00E0572A"/>
    <w:rsid w:val="00E079B4"/>
    <w:rsid w:val="00E07C99"/>
    <w:rsid w:val="00E109CB"/>
    <w:rsid w:val="00E11143"/>
    <w:rsid w:val="00E13819"/>
    <w:rsid w:val="00E1437D"/>
    <w:rsid w:val="00E14A52"/>
    <w:rsid w:val="00E14CDA"/>
    <w:rsid w:val="00E17A3F"/>
    <w:rsid w:val="00E238DD"/>
    <w:rsid w:val="00E249D2"/>
    <w:rsid w:val="00E26B58"/>
    <w:rsid w:val="00E27DAE"/>
    <w:rsid w:val="00E301AF"/>
    <w:rsid w:val="00E309A3"/>
    <w:rsid w:val="00E3125F"/>
    <w:rsid w:val="00E36C7F"/>
    <w:rsid w:val="00E37EC5"/>
    <w:rsid w:val="00E40335"/>
    <w:rsid w:val="00E40505"/>
    <w:rsid w:val="00E406D9"/>
    <w:rsid w:val="00E430D4"/>
    <w:rsid w:val="00E4356A"/>
    <w:rsid w:val="00E45A20"/>
    <w:rsid w:val="00E466B7"/>
    <w:rsid w:val="00E47148"/>
    <w:rsid w:val="00E47D98"/>
    <w:rsid w:val="00E51F6B"/>
    <w:rsid w:val="00E52B75"/>
    <w:rsid w:val="00E56704"/>
    <w:rsid w:val="00E6013A"/>
    <w:rsid w:val="00E63C87"/>
    <w:rsid w:val="00E70740"/>
    <w:rsid w:val="00E7204F"/>
    <w:rsid w:val="00E739F0"/>
    <w:rsid w:val="00E76884"/>
    <w:rsid w:val="00E804BD"/>
    <w:rsid w:val="00E80A4F"/>
    <w:rsid w:val="00E813DE"/>
    <w:rsid w:val="00E8312C"/>
    <w:rsid w:val="00E83945"/>
    <w:rsid w:val="00E839C8"/>
    <w:rsid w:val="00E86DC9"/>
    <w:rsid w:val="00E87053"/>
    <w:rsid w:val="00E90818"/>
    <w:rsid w:val="00E90924"/>
    <w:rsid w:val="00E92395"/>
    <w:rsid w:val="00E928C9"/>
    <w:rsid w:val="00E94F46"/>
    <w:rsid w:val="00E96CF1"/>
    <w:rsid w:val="00E97FDC"/>
    <w:rsid w:val="00EA057D"/>
    <w:rsid w:val="00EA4564"/>
    <w:rsid w:val="00EB17EB"/>
    <w:rsid w:val="00EB1D56"/>
    <w:rsid w:val="00EB3E57"/>
    <w:rsid w:val="00EB5395"/>
    <w:rsid w:val="00EB608A"/>
    <w:rsid w:val="00EC013B"/>
    <w:rsid w:val="00EC01BE"/>
    <w:rsid w:val="00EC01FC"/>
    <w:rsid w:val="00EC1C13"/>
    <w:rsid w:val="00EC3B2B"/>
    <w:rsid w:val="00EC77AC"/>
    <w:rsid w:val="00ED2132"/>
    <w:rsid w:val="00ED2E44"/>
    <w:rsid w:val="00ED4B6D"/>
    <w:rsid w:val="00ED589A"/>
    <w:rsid w:val="00ED68E6"/>
    <w:rsid w:val="00ED6CC0"/>
    <w:rsid w:val="00EE07C4"/>
    <w:rsid w:val="00EE08F4"/>
    <w:rsid w:val="00EE0F94"/>
    <w:rsid w:val="00EE2119"/>
    <w:rsid w:val="00EE3C1C"/>
    <w:rsid w:val="00EE5BE8"/>
    <w:rsid w:val="00EF1C54"/>
    <w:rsid w:val="00EF2085"/>
    <w:rsid w:val="00EF2C5A"/>
    <w:rsid w:val="00EF3A49"/>
    <w:rsid w:val="00EF4727"/>
    <w:rsid w:val="00EF6967"/>
    <w:rsid w:val="00EF7B3E"/>
    <w:rsid w:val="00EF7BB3"/>
    <w:rsid w:val="00EF7FE2"/>
    <w:rsid w:val="00F0104F"/>
    <w:rsid w:val="00F010D4"/>
    <w:rsid w:val="00F02139"/>
    <w:rsid w:val="00F0309D"/>
    <w:rsid w:val="00F10D00"/>
    <w:rsid w:val="00F1344E"/>
    <w:rsid w:val="00F17E75"/>
    <w:rsid w:val="00F205BC"/>
    <w:rsid w:val="00F2205F"/>
    <w:rsid w:val="00F22383"/>
    <w:rsid w:val="00F229D6"/>
    <w:rsid w:val="00F3005B"/>
    <w:rsid w:val="00F30267"/>
    <w:rsid w:val="00F31F7E"/>
    <w:rsid w:val="00F32D75"/>
    <w:rsid w:val="00F34E8D"/>
    <w:rsid w:val="00F36868"/>
    <w:rsid w:val="00F41817"/>
    <w:rsid w:val="00F433CD"/>
    <w:rsid w:val="00F43A98"/>
    <w:rsid w:val="00F43DA5"/>
    <w:rsid w:val="00F447AB"/>
    <w:rsid w:val="00F4504F"/>
    <w:rsid w:val="00F4571A"/>
    <w:rsid w:val="00F50DC5"/>
    <w:rsid w:val="00F5223C"/>
    <w:rsid w:val="00F53D97"/>
    <w:rsid w:val="00F55B67"/>
    <w:rsid w:val="00F570FD"/>
    <w:rsid w:val="00F57186"/>
    <w:rsid w:val="00F60CA5"/>
    <w:rsid w:val="00F61AAE"/>
    <w:rsid w:val="00F637A3"/>
    <w:rsid w:val="00F63F7E"/>
    <w:rsid w:val="00F658AE"/>
    <w:rsid w:val="00F65B6C"/>
    <w:rsid w:val="00F667C1"/>
    <w:rsid w:val="00F668AA"/>
    <w:rsid w:val="00F668FA"/>
    <w:rsid w:val="00F7128C"/>
    <w:rsid w:val="00F718BB"/>
    <w:rsid w:val="00F72018"/>
    <w:rsid w:val="00F72B8F"/>
    <w:rsid w:val="00F72C76"/>
    <w:rsid w:val="00F7361D"/>
    <w:rsid w:val="00F73A29"/>
    <w:rsid w:val="00F77AA8"/>
    <w:rsid w:val="00F801E1"/>
    <w:rsid w:val="00F80296"/>
    <w:rsid w:val="00F80E94"/>
    <w:rsid w:val="00F82270"/>
    <w:rsid w:val="00F82657"/>
    <w:rsid w:val="00F83B04"/>
    <w:rsid w:val="00F848C1"/>
    <w:rsid w:val="00F863D1"/>
    <w:rsid w:val="00F86E4E"/>
    <w:rsid w:val="00F86FBF"/>
    <w:rsid w:val="00F86FD0"/>
    <w:rsid w:val="00F87811"/>
    <w:rsid w:val="00F9324F"/>
    <w:rsid w:val="00F947D6"/>
    <w:rsid w:val="00F95832"/>
    <w:rsid w:val="00FA0F9F"/>
    <w:rsid w:val="00FA4609"/>
    <w:rsid w:val="00FA5A15"/>
    <w:rsid w:val="00FA6FF1"/>
    <w:rsid w:val="00FB0AAA"/>
    <w:rsid w:val="00FB33B9"/>
    <w:rsid w:val="00FB439D"/>
    <w:rsid w:val="00FB75C4"/>
    <w:rsid w:val="00FC0135"/>
    <w:rsid w:val="00FC3152"/>
    <w:rsid w:val="00FC559D"/>
    <w:rsid w:val="00FD105D"/>
    <w:rsid w:val="00FD22CB"/>
    <w:rsid w:val="00FD2589"/>
    <w:rsid w:val="00FD3AD8"/>
    <w:rsid w:val="00FD4DA6"/>
    <w:rsid w:val="00FD6EB2"/>
    <w:rsid w:val="00FD738A"/>
    <w:rsid w:val="00FE0217"/>
    <w:rsid w:val="00FE078A"/>
    <w:rsid w:val="00FE0D88"/>
    <w:rsid w:val="00FE0DA0"/>
    <w:rsid w:val="00FE3398"/>
    <w:rsid w:val="00FE4BE1"/>
    <w:rsid w:val="00FE66B7"/>
    <w:rsid w:val="00FE675A"/>
    <w:rsid w:val="00FE6C0A"/>
    <w:rsid w:val="00FE70BA"/>
    <w:rsid w:val="00FE7385"/>
    <w:rsid w:val="00FE7BE6"/>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uiPriority w:val="39"/>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0E88"/>
    <w:pPr>
      <w:spacing w:before="100" w:beforeAutospacing="1" w:after="100" w:afterAutospacing="1"/>
    </w:pPr>
    <w:rPr>
      <w:sz w:val="24"/>
      <w:szCs w:val="24"/>
    </w:rPr>
  </w:style>
  <w:style w:type="character" w:customStyle="1" w:styleId="normaltextrun">
    <w:name w:val="normaltextrun"/>
    <w:basedOn w:val="DefaultParagraphFont"/>
    <w:rsid w:val="00980E88"/>
  </w:style>
  <w:style w:type="character" w:styleId="Strong">
    <w:name w:val="Strong"/>
    <w:basedOn w:val="DefaultParagraphFont"/>
    <w:uiPriority w:val="22"/>
    <w:qFormat/>
    <w:rsid w:val="005C7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274">
      <w:bodyDiv w:val="1"/>
      <w:marLeft w:val="0"/>
      <w:marRight w:val="0"/>
      <w:marTop w:val="0"/>
      <w:marBottom w:val="0"/>
      <w:divBdr>
        <w:top w:val="none" w:sz="0" w:space="0" w:color="auto"/>
        <w:left w:val="none" w:sz="0" w:space="0" w:color="auto"/>
        <w:bottom w:val="none" w:sz="0" w:space="0" w:color="auto"/>
        <w:right w:val="none" w:sz="0" w:space="0" w:color="auto"/>
      </w:divBdr>
    </w:div>
    <w:div w:id="93674347">
      <w:bodyDiv w:val="1"/>
      <w:marLeft w:val="0"/>
      <w:marRight w:val="0"/>
      <w:marTop w:val="0"/>
      <w:marBottom w:val="0"/>
      <w:divBdr>
        <w:top w:val="none" w:sz="0" w:space="0" w:color="auto"/>
        <w:left w:val="none" w:sz="0" w:space="0" w:color="auto"/>
        <w:bottom w:val="none" w:sz="0" w:space="0" w:color="auto"/>
        <w:right w:val="none" w:sz="0" w:space="0" w:color="auto"/>
      </w:divBdr>
    </w:div>
    <w:div w:id="134838547">
      <w:bodyDiv w:val="1"/>
      <w:marLeft w:val="0"/>
      <w:marRight w:val="0"/>
      <w:marTop w:val="0"/>
      <w:marBottom w:val="0"/>
      <w:divBdr>
        <w:top w:val="none" w:sz="0" w:space="0" w:color="auto"/>
        <w:left w:val="none" w:sz="0" w:space="0" w:color="auto"/>
        <w:bottom w:val="none" w:sz="0" w:space="0" w:color="auto"/>
        <w:right w:val="none" w:sz="0" w:space="0" w:color="auto"/>
      </w:divBdr>
    </w:div>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07608140">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662544004">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756826288">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2.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4.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3309</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3</cp:revision>
  <cp:lastPrinted>2018-07-19T18:27:00Z</cp:lastPrinted>
  <dcterms:created xsi:type="dcterms:W3CDTF">2026-06-17T21:29:00Z</dcterms:created>
  <dcterms:modified xsi:type="dcterms:W3CDTF">2026-06-23T16:07:00Z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