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82D30B" w14:textId="77777777" w:rsidR="009A630E" w:rsidRDefault="004C4CA1" w:rsidP="004C4CA1">
      <w:pPr>
        <w:pStyle w:val="Heading1"/>
      </w:pPr>
      <w:r>
        <w:t>Minutes, PSH-FFI Committee Meeting</w:t>
      </w:r>
    </w:p>
    <w:p w14:paraId="10E71B13" w14:textId="77777777" w:rsidR="004C4CA1" w:rsidRDefault="004C4CA1" w:rsidP="004C4CA1">
      <w:r>
        <w:t>May 4, 2023</w:t>
      </w:r>
    </w:p>
    <w:p w14:paraId="0D0665B9" w14:textId="77777777" w:rsidR="004C4CA1" w:rsidRDefault="004C4CA1" w:rsidP="004C4CA1">
      <w:r>
        <w:t>Attendees:</w:t>
      </w:r>
    </w:p>
    <w:p w14:paraId="49791810" w14:textId="77777777" w:rsidR="004C4CA1" w:rsidRDefault="004C4CA1" w:rsidP="00DC688D">
      <w:pPr>
        <w:pStyle w:val="ListParagraph"/>
        <w:numPr>
          <w:ilvl w:val="0"/>
          <w:numId w:val="2"/>
        </w:numPr>
      </w:pPr>
      <w:r>
        <w:t>Wendy Jacobs, Chair</w:t>
      </w:r>
    </w:p>
    <w:p w14:paraId="459CFDF2" w14:textId="77777777" w:rsidR="004C4CA1" w:rsidRDefault="004C4CA1" w:rsidP="00DC688D">
      <w:pPr>
        <w:pStyle w:val="ListParagraph"/>
        <w:numPr>
          <w:ilvl w:val="0"/>
          <w:numId w:val="2"/>
        </w:numPr>
      </w:pPr>
      <w:r>
        <w:t>Russell Pierce</w:t>
      </w:r>
    </w:p>
    <w:p w14:paraId="32C7087A" w14:textId="77777777" w:rsidR="004C4CA1" w:rsidRDefault="004C4CA1" w:rsidP="00DC688D">
      <w:pPr>
        <w:pStyle w:val="ListParagraph"/>
        <w:numPr>
          <w:ilvl w:val="0"/>
          <w:numId w:val="2"/>
        </w:numPr>
      </w:pPr>
      <w:r>
        <w:t>Eliza Mathew</w:t>
      </w:r>
    </w:p>
    <w:p w14:paraId="189D08D0" w14:textId="77777777" w:rsidR="004C4CA1" w:rsidRDefault="004C4CA1" w:rsidP="00DC688D">
      <w:pPr>
        <w:pStyle w:val="ListParagraph"/>
        <w:numPr>
          <w:ilvl w:val="0"/>
          <w:numId w:val="2"/>
        </w:numPr>
      </w:pPr>
      <w:r>
        <w:t>Helen Tripp</w:t>
      </w:r>
    </w:p>
    <w:p w14:paraId="5B67DAE5" w14:textId="36FD87D7" w:rsidR="004C4CA1" w:rsidRDefault="004C4CA1" w:rsidP="00DC688D">
      <w:pPr>
        <w:pStyle w:val="ListParagraph"/>
        <w:numPr>
          <w:ilvl w:val="0"/>
          <w:numId w:val="2"/>
        </w:numPr>
      </w:pPr>
      <w:r>
        <w:t xml:space="preserve">Monique </w:t>
      </w:r>
      <w:r w:rsidR="00A64C53">
        <w:t>Holsey-</w:t>
      </w:r>
      <w:r>
        <w:t>Hyman</w:t>
      </w:r>
    </w:p>
    <w:p w14:paraId="3A455A09" w14:textId="77777777" w:rsidR="004C4CA1" w:rsidRDefault="004C4CA1" w:rsidP="00DC688D">
      <w:pPr>
        <w:pStyle w:val="ListParagraph"/>
        <w:numPr>
          <w:ilvl w:val="0"/>
          <w:numId w:val="2"/>
        </w:numPr>
      </w:pPr>
      <w:r>
        <w:t>Ryan Smith</w:t>
      </w:r>
    </w:p>
    <w:p w14:paraId="119BD2C1" w14:textId="77777777" w:rsidR="004C4CA1" w:rsidRDefault="004C4CA1" w:rsidP="00DC688D">
      <w:pPr>
        <w:pStyle w:val="ListParagraph"/>
        <w:numPr>
          <w:ilvl w:val="0"/>
          <w:numId w:val="2"/>
        </w:numPr>
      </w:pPr>
      <w:r>
        <w:t>Libby Doyle</w:t>
      </w:r>
    </w:p>
    <w:p w14:paraId="21F0F488" w14:textId="77777777" w:rsidR="004C4CA1" w:rsidRDefault="004C4CA1" w:rsidP="00DC688D">
      <w:pPr>
        <w:pStyle w:val="ListParagraph"/>
        <w:numPr>
          <w:ilvl w:val="0"/>
          <w:numId w:val="2"/>
        </w:numPr>
      </w:pPr>
      <w:r>
        <w:t>Gudrun Parmer</w:t>
      </w:r>
    </w:p>
    <w:p w14:paraId="33E1C4A6" w14:textId="77777777" w:rsidR="004C4CA1" w:rsidRDefault="004C4CA1" w:rsidP="00DC688D">
      <w:pPr>
        <w:pStyle w:val="ListParagraph"/>
        <w:numPr>
          <w:ilvl w:val="0"/>
          <w:numId w:val="2"/>
        </w:numPr>
      </w:pPr>
      <w:r>
        <w:t>Debra Clark Jones</w:t>
      </w:r>
    </w:p>
    <w:p w14:paraId="7741D377" w14:textId="77777777" w:rsidR="004C4CA1" w:rsidRDefault="004C4CA1" w:rsidP="00DC688D">
      <w:pPr>
        <w:pStyle w:val="ListParagraph"/>
        <w:numPr>
          <w:ilvl w:val="0"/>
          <w:numId w:val="2"/>
        </w:numPr>
      </w:pPr>
      <w:r>
        <w:t>Leah Bergman</w:t>
      </w:r>
    </w:p>
    <w:p w14:paraId="335A8128" w14:textId="77777777" w:rsidR="004C4CA1" w:rsidRDefault="004C4CA1" w:rsidP="00DC688D">
      <w:pPr>
        <w:pStyle w:val="ListParagraph"/>
        <w:numPr>
          <w:ilvl w:val="0"/>
          <w:numId w:val="2"/>
        </w:numPr>
      </w:pPr>
      <w:r>
        <w:t>Eric Johnson</w:t>
      </w:r>
    </w:p>
    <w:p w14:paraId="32199800" w14:textId="77777777" w:rsidR="004C4CA1" w:rsidRDefault="004C4CA1" w:rsidP="00DC688D">
      <w:pPr>
        <w:pStyle w:val="ListParagraph"/>
        <w:numPr>
          <w:ilvl w:val="0"/>
          <w:numId w:val="2"/>
        </w:numPr>
      </w:pPr>
      <w:r>
        <w:t>Colin Davis</w:t>
      </w:r>
    </w:p>
    <w:p w14:paraId="1AE901E2" w14:textId="77777777" w:rsidR="004C4CA1" w:rsidRDefault="004C4CA1" w:rsidP="00DC688D">
      <w:pPr>
        <w:pStyle w:val="ListParagraph"/>
        <w:numPr>
          <w:ilvl w:val="0"/>
          <w:numId w:val="2"/>
        </w:numPr>
      </w:pPr>
      <w:r>
        <w:t>Ann Oshel</w:t>
      </w:r>
    </w:p>
    <w:p w14:paraId="77F9F252" w14:textId="77777777" w:rsidR="004C4CA1" w:rsidRDefault="004C4CA1" w:rsidP="004C4CA1">
      <w:pPr>
        <w:pStyle w:val="ListParagraph"/>
        <w:numPr>
          <w:ilvl w:val="0"/>
          <w:numId w:val="2"/>
        </w:numPr>
      </w:pPr>
      <w:r>
        <w:t>Nicole Schramm-Sapyta</w:t>
      </w:r>
    </w:p>
    <w:p w14:paraId="4AD22EF9" w14:textId="77777777" w:rsidR="004C4CA1" w:rsidRPr="00BA4680" w:rsidRDefault="004C4CA1" w:rsidP="004C4CA1">
      <w:pPr>
        <w:numPr>
          <w:ilvl w:val="0"/>
          <w:numId w:val="1"/>
        </w:numPr>
        <w:spacing w:before="100" w:beforeAutospacing="1" w:after="100" w:afterAutospacing="1" w:line="240" w:lineRule="auto"/>
        <w:rPr>
          <w:rStyle w:val="contentpasted0"/>
          <w:rFonts w:eastAsia="Times New Roman"/>
          <w:b/>
          <w:color w:val="242424"/>
        </w:rPr>
      </w:pPr>
      <w:r w:rsidRPr="00BA4680">
        <w:rPr>
          <w:rStyle w:val="contentpasted0"/>
          <w:rFonts w:eastAsia="Times New Roman"/>
          <w:b/>
          <w:color w:val="242424"/>
          <w:shd w:val="clear" w:color="auto" w:fill="FFFFFF"/>
        </w:rPr>
        <w:t>Update on May 1 BOCC work session presentation (Russ, Wendy)</w:t>
      </w:r>
    </w:p>
    <w:p w14:paraId="7C60D19B" w14:textId="591DED43" w:rsidR="004C4CA1" w:rsidRDefault="00BA4680" w:rsidP="004C4CA1">
      <w:pPr>
        <w:spacing w:before="100" w:beforeAutospacing="1" w:after="100" w:afterAutospacing="1" w:line="240" w:lineRule="auto"/>
        <w:rPr>
          <w:rStyle w:val="contentpasted0"/>
          <w:rFonts w:eastAsia="Times New Roman"/>
          <w:color w:val="242424"/>
          <w:shd w:val="clear" w:color="auto" w:fill="FFFFFF"/>
        </w:rPr>
      </w:pPr>
      <w:r>
        <w:rPr>
          <w:rStyle w:val="contentpasted0"/>
          <w:rFonts w:eastAsia="Times New Roman"/>
          <w:color w:val="242424"/>
          <w:shd w:val="clear" w:color="auto" w:fill="FFFFFF"/>
        </w:rPr>
        <w:t>Russ</w:t>
      </w:r>
      <w:r w:rsidR="004C4CA1">
        <w:rPr>
          <w:rStyle w:val="contentpasted0"/>
          <w:rFonts w:eastAsia="Times New Roman"/>
          <w:color w:val="242424"/>
          <w:shd w:val="clear" w:color="auto" w:fill="FFFFFF"/>
        </w:rPr>
        <w:t xml:space="preserve"> Pierce presented at the May 1 meeting of the BOCC and was allotted 1 hour for the presentation and discussion.  </w:t>
      </w:r>
      <w:r w:rsidR="00A64C53">
        <w:rPr>
          <w:rStyle w:val="contentpasted0"/>
          <w:rFonts w:eastAsia="Times New Roman"/>
          <w:color w:val="242424"/>
          <w:shd w:val="clear" w:color="auto" w:fill="FFFFFF"/>
        </w:rPr>
        <w:t>Most c</w:t>
      </w:r>
      <w:r w:rsidR="004C4CA1">
        <w:rPr>
          <w:rStyle w:val="contentpasted0"/>
          <w:rFonts w:eastAsia="Times New Roman"/>
          <w:color w:val="242424"/>
          <w:shd w:val="clear" w:color="auto" w:fill="FFFFFF"/>
        </w:rPr>
        <w:t>ommissioners were very enthusiastic and convinced of the need for this type of housing.  Other speakers who vocalized support of this plan included:</w:t>
      </w:r>
    </w:p>
    <w:p w14:paraId="29562EA1" w14:textId="5DCFDBDC" w:rsidR="004C4CA1" w:rsidRPr="00BA4680" w:rsidRDefault="004C4CA1" w:rsidP="00BA4680">
      <w:pPr>
        <w:pStyle w:val="ListParagraph"/>
        <w:numPr>
          <w:ilvl w:val="0"/>
          <w:numId w:val="3"/>
        </w:numPr>
        <w:spacing w:before="100" w:beforeAutospacing="1" w:after="100" w:afterAutospacing="1" w:line="240" w:lineRule="auto"/>
        <w:rPr>
          <w:rStyle w:val="contentpasted0"/>
          <w:rFonts w:eastAsia="Times New Roman"/>
          <w:color w:val="242424"/>
          <w:shd w:val="clear" w:color="auto" w:fill="FFFFFF"/>
        </w:rPr>
      </w:pPr>
      <w:r w:rsidRPr="00BA4680">
        <w:rPr>
          <w:rStyle w:val="contentpasted0"/>
          <w:rFonts w:eastAsia="Times New Roman"/>
          <w:color w:val="242424"/>
          <w:shd w:val="clear" w:color="auto" w:fill="FFFFFF"/>
        </w:rPr>
        <w:t xml:space="preserve">Ryan </w:t>
      </w:r>
      <w:proofErr w:type="spellStart"/>
      <w:r w:rsidRPr="00BA4680">
        <w:rPr>
          <w:rStyle w:val="contentpasted0"/>
          <w:rFonts w:eastAsia="Times New Roman"/>
          <w:color w:val="242424"/>
          <w:shd w:val="clear" w:color="auto" w:fill="FFFFFF"/>
        </w:rPr>
        <w:t>F</w:t>
      </w:r>
      <w:r w:rsidR="00A64C53">
        <w:rPr>
          <w:rStyle w:val="contentpasted0"/>
          <w:rFonts w:eastAsia="Times New Roman"/>
          <w:color w:val="242424"/>
          <w:shd w:val="clear" w:color="auto" w:fill="FFFFFF"/>
        </w:rPr>
        <w:t>eh</w:t>
      </w:r>
      <w:r w:rsidRPr="00BA4680">
        <w:rPr>
          <w:rStyle w:val="contentpasted0"/>
          <w:rFonts w:eastAsia="Times New Roman"/>
          <w:color w:val="242424"/>
          <w:shd w:val="clear" w:color="auto" w:fill="FFFFFF"/>
        </w:rPr>
        <w:t>rman</w:t>
      </w:r>
      <w:proofErr w:type="spellEnd"/>
      <w:r w:rsidRPr="00BA4680">
        <w:rPr>
          <w:rStyle w:val="contentpasted0"/>
          <w:rFonts w:eastAsia="Times New Roman"/>
          <w:color w:val="242424"/>
          <w:shd w:val="clear" w:color="auto" w:fill="FFFFFF"/>
        </w:rPr>
        <w:t xml:space="preserve">, head of NC Coalition to </w:t>
      </w:r>
      <w:r w:rsidR="00A64C53">
        <w:rPr>
          <w:rStyle w:val="contentpasted0"/>
          <w:rFonts w:eastAsia="Times New Roman"/>
          <w:color w:val="242424"/>
          <w:shd w:val="clear" w:color="auto" w:fill="FFFFFF"/>
        </w:rPr>
        <w:t>E</w:t>
      </w:r>
      <w:r w:rsidRPr="00BA4680">
        <w:rPr>
          <w:rStyle w:val="contentpasted0"/>
          <w:rFonts w:eastAsia="Times New Roman"/>
          <w:color w:val="242424"/>
          <w:shd w:val="clear" w:color="auto" w:fill="FFFFFF"/>
        </w:rPr>
        <w:t>nd Homelessness</w:t>
      </w:r>
      <w:r w:rsidR="00A64C53">
        <w:rPr>
          <w:rStyle w:val="contentpasted0"/>
          <w:rFonts w:eastAsia="Times New Roman"/>
          <w:color w:val="242424"/>
          <w:shd w:val="clear" w:color="auto" w:fill="FFFFFF"/>
        </w:rPr>
        <w:t>,</w:t>
      </w:r>
      <w:r w:rsidRPr="00BA4680">
        <w:rPr>
          <w:rStyle w:val="contentpasted0"/>
          <w:rFonts w:eastAsia="Times New Roman"/>
          <w:color w:val="242424"/>
          <w:shd w:val="clear" w:color="auto" w:fill="FFFFFF"/>
        </w:rPr>
        <w:t xml:space="preserve"> shared that we are rapidly losing protected housing due to 30-year protections cycling off</w:t>
      </w:r>
    </w:p>
    <w:p w14:paraId="6A47B220" w14:textId="4A048705" w:rsidR="004C4CA1" w:rsidRPr="00BA4680" w:rsidRDefault="004C4CA1" w:rsidP="00BA4680">
      <w:pPr>
        <w:pStyle w:val="ListParagraph"/>
        <w:numPr>
          <w:ilvl w:val="0"/>
          <w:numId w:val="3"/>
        </w:numPr>
        <w:spacing w:before="100" w:beforeAutospacing="1" w:after="100" w:afterAutospacing="1" w:line="240" w:lineRule="auto"/>
        <w:rPr>
          <w:rStyle w:val="contentpasted0"/>
          <w:rFonts w:eastAsia="Times New Roman"/>
          <w:color w:val="242424"/>
          <w:shd w:val="clear" w:color="auto" w:fill="FFFFFF"/>
        </w:rPr>
      </w:pPr>
      <w:r w:rsidRPr="00BA4680">
        <w:rPr>
          <w:rStyle w:val="contentpasted0"/>
          <w:rFonts w:eastAsia="Times New Roman"/>
          <w:color w:val="242424"/>
          <w:shd w:val="clear" w:color="auto" w:fill="FFFFFF"/>
        </w:rPr>
        <w:t>Jarvis Martin, realtor who is also on the Board of Housing for New Hope</w:t>
      </w:r>
      <w:r w:rsidR="00A64C53">
        <w:rPr>
          <w:rStyle w:val="contentpasted0"/>
          <w:rFonts w:eastAsia="Times New Roman"/>
          <w:color w:val="242424"/>
          <w:shd w:val="clear" w:color="auto" w:fill="FFFFFF"/>
        </w:rPr>
        <w:t>,</w:t>
      </w:r>
      <w:r w:rsidRPr="00BA4680">
        <w:rPr>
          <w:rStyle w:val="contentpasted0"/>
          <w:rFonts w:eastAsia="Times New Roman"/>
          <w:color w:val="242424"/>
          <w:shd w:val="clear" w:color="auto" w:fill="FFFFFF"/>
        </w:rPr>
        <w:t xml:space="preserve"> opined that this is an excellent real estate investment!  There is great saving in keeping this existing facility as affordable housing rather than building new affordable housing. </w:t>
      </w:r>
    </w:p>
    <w:p w14:paraId="5B895515" w14:textId="77777777" w:rsidR="004C4CA1" w:rsidRDefault="004C4CA1" w:rsidP="004C4CA1">
      <w:pPr>
        <w:spacing w:before="100" w:beforeAutospacing="1" w:after="100" w:afterAutospacing="1" w:line="240" w:lineRule="auto"/>
        <w:rPr>
          <w:rFonts w:eastAsia="Times New Roman"/>
          <w:color w:val="242424"/>
        </w:rPr>
      </w:pPr>
      <w:r>
        <w:rPr>
          <w:rStyle w:val="contentpasted0"/>
          <w:rFonts w:eastAsia="Times New Roman"/>
          <w:color w:val="242424"/>
          <w:shd w:val="clear" w:color="auto" w:fill="FFFFFF"/>
        </w:rPr>
        <w:t>On May 8</w:t>
      </w:r>
      <w:r w:rsidRPr="004C4CA1">
        <w:rPr>
          <w:rStyle w:val="contentpasted0"/>
          <w:rFonts w:eastAsia="Times New Roman"/>
          <w:color w:val="242424"/>
          <w:shd w:val="clear" w:color="auto" w:fill="FFFFFF"/>
          <w:vertAlign w:val="superscript"/>
        </w:rPr>
        <w:t>th</w:t>
      </w:r>
      <w:r>
        <w:rPr>
          <w:rStyle w:val="contentpasted0"/>
          <w:rFonts w:eastAsia="Times New Roman"/>
          <w:color w:val="242424"/>
          <w:shd w:val="clear" w:color="auto" w:fill="FFFFFF"/>
        </w:rPr>
        <w:t xml:space="preserve">, the board </w:t>
      </w:r>
      <w:r w:rsidR="00DC688D">
        <w:rPr>
          <w:rStyle w:val="contentpasted0"/>
          <w:rFonts w:eastAsia="Times New Roman"/>
          <w:color w:val="242424"/>
          <w:shd w:val="clear" w:color="auto" w:fill="FFFFFF"/>
        </w:rPr>
        <w:t>is expected to</w:t>
      </w:r>
      <w:r>
        <w:rPr>
          <w:rStyle w:val="contentpasted0"/>
          <w:rFonts w:eastAsia="Times New Roman"/>
          <w:color w:val="242424"/>
          <w:shd w:val="clear" w:color="auto" w:fill="FFFFFF"/>
        </w:rPr>
        <w:t xml:space="preserve"> formalize its support in their next regular work session. </w:t>
      </w:r>
    </w:p>
    <w:p w14:paraId="3E91F034" w14:textId="77777777" w:rsidR="004C4CA1" w:rsidRPr="00BA4680" w:rsidRDefault="004C4CA1" w:rsidP="004C4CA1">
      <w:pPr>
        <w:numPr>
          <w:ilvl w:val="0"/>
          <w:numId w:val="1"/>
        </w:numPr>
        <w:spacing w:before="100" w:beforeAutospacing="1" w:after="100" w:afterAutospacing="1" w:line="240" w:lineRule="auto"/>
        <w:rPr>
          <w:rFonts w:eastAsia="Times New Roman"/>
          <w:b/>
          <w:color w:val="242424"/>
        </w:rPr>
      </w:pPr>
      <w:r w:rsidRPr="00BA4680">
        <w:rPr>
          <w:rFonts w:eastAsia="Times New Roman"/>
          <w:b/>
          <w:color w:val="242424"/>
        </w:rPr>
        <w:t xml:space="preserve">Update on May 18, City Council </w:t>
      </w:r>
      <w:r w:rsidR="00DC688D" w:rsidRPr="00BA4680">
        <w:rPr>
          <w:rFonts w:eastAsia="Times New Roman"/>
          <w:b/>
          <w:color w:val="242424"/>
        </w:rPr>
        <w:t>work session presentation (Russ</w:t>
      </w:r>
      <w:r w:rsidRPr="00BA4680">
        <w:rPr>
          <w:rFonts w:eastAsia="Times New Roman"/>
          <w:b/>
          <w:color w:val="242424"/>
        </w:rPr>
        <w:t>)</w:t>
      </w:r>
    </w:p>
    <w:p w14:paraId="7FB8D21B" w14:textId="2ABCA807" w:rsidR="004C4CA1" w:rsidRDefault="004C4CA1" w:rsidP="004C4CA1">
      <w:pPr>
        <w:spacing w:before="100" w:beforeAutospacing="1" w:after="100" w:afterAutospacing="1" w:line="240" w:lineRule="auto"/>
        <w:rPr>
          <w:rFonts w:eastAsia="Times New Roman"/>
          <w:color w:val="242424"/>
        </w:rPr>
      </w:pPr>
      <w:r>
        <w:rPr>
          <w:rFonts w:eastAsia="Times New Roman"/>
          <w:color w:val="242424"/>
        </w:rPr>
        <w:t xml:space="preserve">The county and city managers have already been in contact and requested information that both will need to formalize the agreement to grant funds to HNH to purchase this property.  </w:t>
      </w:r>
    </w:p>
    <w:p w14:paraId="70614021" w14:textId="77777777" w:rsidR="004C4CA1" w:rsidRDefault="004C4CA1" w:rsidP="004C4CA1">
      <w:pPr>
        <w:spacing w:before="100" w:beforeAutospacing="1" w:after="100" w:afterAutospacing="1" w:line="240" w:lineRule="auto"/>
        <w:rPr>
          <w:rFonts w:eastAsia="Times New Roman"/>
          <w:color w:val="242424"/>
        </w:rPr>
      </w:pPr>
      <w:r>
        <w:rPr>
          <w:rFonts w:eastAsia="Times New Roman"/>
          <w:color w:val="242424"/>
        </w:rPr>
        <w:t xml:space="preserve">We anticipate using the same strategy for the presentation as at the BOCC meeting with Russ’s presentation, supporters in the room, and letters of support from Duke and others.  </w:t>
      </w:r>
      <w:r w:rsidR="00D53785">
        <w:rPr>
          <w:rFonts w:eastAsia="Times New Roman"/>
          <w:color w:val="242424"/>
        </w:rPr>
        <w:t>One particularly strong offering is that the Duke Outpatient Clinic has indicated that they would be interested in providing a clinic onsite for the property</w:t>
      </w:r>
      <w:r w:rsidR="00DC688D">
        <w:rPr>
          <w:rFonts w:eastAsia="Times New Roman"/>
          <w:color w:val="242424"/>
        </w:rPr>
        <w:t xml:space="preserve"> (letter obtained by Debra)</w:t>
      </w:r>
      <w:r w:rsidR="00D53785">
        <w:rPr>
          <w:rFonts w:eastAsia="Times New Roman"/>
          <w:color w:val="242424"/>
        </w:rPr>
        <w:t xml:space="preserve">.  </w:t>
      </w:r>
    </w:p>
    <w:p w14:paraId="5DE62899" w14:textId="77777777" w:rsidR="004C4CA1" w:rsidRDefault="004C4CA1" w:rsidP="004C4CA1">
      <w:pPr>
        <w:spacing w:before="100" w:beforeAutospacing="1" w:after="100" w:afterAutospacing="1" w:line="240" w:lineRule="auto"/>
        <w:rPr>
          <w:rFonts w:eastAsia="Times New Roman"/>
          <w:color w:val="242424"/>
        </w:rPr>
      </w:pPr>
      <w:r>
        <w:rPr>
          <w:rFonts w:eastAsia="Times New Roman"/>
          <w:color w:val="242424"/>
        </w:rPr>
        <w:lastRenderedPageBreak/>
        <w:t xml:space="preserve">Council Member Hyman encouraged us to update the Mayor on the progress of this project, and indicated that she and other </w:t>
      </w:r>
      <w:r w:rsidR="00D53785">
        <w:rPr>
          <w:rFonts w:eastAsia="Times New Roman"/>
          <w:color w:val="242424"/>
        </w:rPr>
        <w:t xml:space="preserve">council members would like to tour the Carver Creek property.  </w:t>
      </w:r>
    </w:p>
    <w:p w14:paraId="61B06419" w14:textId="77777777" w:rsidR="00D53785" w:rsidRDefault="00D53785" w:rsidP="004C4CA1">
      <w:pPr>
        <w:spacing w:before="100" w:beforeAutospacing="1" w:after="100" w:afterAutospacing="1" w:line="240" w:lineRule="auto"/>
        <w:rPr>
          <w:rFonts w:eastAsia="Times New Roman"/>
          <w:color w:val="242424"/>
        </w:rPr>
      </w:pPr>
      <w:r>
        <w:rPr>
          <w:rFonts w:eastAsia="Times New Roman"/>
          <w:color w:val="242424"/>
        </w:rPr>
        <w:t xml:space="preserve">One anticipated question is whether future purchasing decisions would always be done in such a rush as this project.  Russ indicated that this is a unique situation, and would hope to have a more deliberate process in the future, but that to avoid such urgent situations, both city and county should take stock of the affordable housing properties whose 30-year protections are coming up for renewal/expiration and be prepared.  Colin Davis and Leah Bergman offered to help generate such a list.  </w:t>
      </w:r>
    </w:p>
    <w:p w14:paraId="46FD1036" w14:textId="126A3066" w:rsidR="00D53785" w:rsidRDefault="00A64C53" w:rsidP="004C4CA1">
      <w:pPr>
        <w:spacing w:before="100" w:beforeAutospacing="1" w:after="100" w:afterAutospacing="1" w:line="240" w:lineRule="auto"/>
        <w:rPr>
          <w:rFonts w:eastAsia="Times New Roman"/>
          <w:color w:val="242424"/>
        </w:rPr>
      </w:pPr>
      <w:r>
        <w:rPr>
          <w:rFonts w:eastAsia="Times New Roman"/>
          <w:color w:val="242424"/>
        </w:rPr>
        <w:t xml:space="preserve">Some council members may be interested to hear about additional support from the business and private sectors. </w:t>
      </w:r>
      <w:r w:rsidR="00D53785">
        <w:rPr>
          <w:rFonts w:eastAsia="Times New Roman"/>
          <w:color w:val="242424"/>
        </w:rPr>
        <w:t>Leah offered to begin</w:t>
      </w:r>
      <w:r w:rsidR="00BA4680">
        <w:rPr>
          <w:rFonts w:eastAsia="Times New Roman"/>
          <w:color w:val="242424"/>
        </w:rPr>
        <w:t xml:space="preserve"> conversations with potential </w:t>
      </w:r>
      <w:r w:rsidR="00D53785">
        <w:rPr>
          <w:rFonts w:eastAsia="Times New Roman"/>
          <w:color w:val="242424"/>
        </w:rPr>
        <w:t xml:space="preserve">business partners who are interested in supporting this project.  </w:t>
      </w:r>
    </w:p>
    <w:p w14:paraId="7563CE7E" w14:textId="77777777" w:rsidR="004C4CA1" w:rsidRPr="00BA4680" w:rsidRDefault="004C4CA1" w:rsidP="004C4CA1">
      <w:pPr>
        <w:numPr>
          <w:ilvl w:val="0"/>
          <w:numId w:val="1"/>
        </w:numPr>
        <w:spacing w:before="100" w:beforeAutospacing="1" w:after="100" w:afterAutospacing="1" w:line="240" w:lineRule="auto"/>
        <w:rPr>
          <w:rFonts w:eastAsia="Times New Roman"/>
          <w:b/>
          <w:color w:val="242424"/>
        </w:rPr>
      </w:pPr>
      <w:r w:rsidRPr="00BA4680">
        <w:rPr>
          <w:rFonts w:eastAsia="Times New Roman"/>
          <w:b/>
          <w:color w:val="242424"/>
        </w:rPr>
        <w:t>Timeline/next steps in Carver Creek Campus Due diligence, closing (Russ)</w:t>
      </w:r>
    </w:p>
    <w:p w14:paraId="10F5A0AD" w14:textId="77777777" w:rsidR="00D53785" w:rsidRDefault="00D53785" w:rsidP="00D53785">
      <w:pPr>
        <w:spacing w:before="100" w:beforeAutospacing="1" w:after="100" w:afterAutospacing="1" w:line="240" w:lineRule="auto"/>
        <w:rPr>
          <w:rFonts w:eastAsia="Times New Roman"/>
          <w:color w:val="242424"/>
        </w:rPr>
      </w:pPr>
      <w:r>
        <w:rPr>
          <w:rFonts w:eastAsia="Times New Roman"/>
          <w:color w:val="242424"/>
        </w:rPr>
        <w:t xml:space="preserve">Due diligence is set to end May 26, closing is set for June 28, but one or both of those may need to be extended due to the approval process in the County and City.  </w:t>
      </w:r>
    </w:p>
    <w:p w14:paraId="3A21CBB7" w14:textId="77777777" w:rsidR="00D53785" w:rsidRDefault="00D53785" w:rsidP="00D53785">
      <w:pPr>
        <w:spacing w:before="100" w:beforeAutospacing="1" w:after="100" w:afterAutospacing="1" w:line="240" w:lineRule="auto"/>
        <w:rPr>
          <w:rFonts w:eastAsia="Times New Roman"/>
          <w:color w:val="242424"/>
        </w:rPr>
      </w:pPr>
      <w:r>
        <w:rPr>
          <w:rFonts w:eastAsia="Times New Roman"/>
          <w:color w:val="242424"/>
        </w:rPr>
        <w:t xml:space="preserve">The BOCC hopes to vote on June 12 and is likely to approve funding for this. </w:t>
      </w:r>
    </w:p>
    <w:p w14:paraId="3D90EE2B" w14:textId="77777777" w:rsidR="00D53785" w:rsidRDefault="00D53785" w:rsidP="00D53785">
      <w:pPr>
        <w:spacing w:before="100" w:beforeAutospacing="1" w:after="100" w:afterAutospacing="1" w:line="240" w:lineRule="auto"/>
        <w:rPr>
          <w:rFonts w:eastAsia="Times New Roman"/>
          <w:color w:val="242424"/>
        </w:rPr>
      </w:pPr>
      <w:r>
        <w:rPr>
          <w:rFonts w:eastAsia="Times New Roman"/>
          <w:color w:val="242424"/>
        </w:rPr>
        <w:t>The city has a longer process, which may not be complete until August unless expedited/rules suspended.</w:t>
      </w:r>
    </w:p>
    <w:p w14:paraId="7C0DB46B" w14:textId="77777777" w:rsidR="00D53785" w:rsidRDefault="00D53785" w:rsidP="00D53785">
      <w:pPr>
        <w:spacing w:before="100" w:beforeAutospacing="1" w:after="100" w:afterAutospacing="1" w:line="240" w:lineRule="auto"/>
        <w:rPr>
          <w:rFonts w:eastAsia="Times New Roman"/>
          <w:color w:val="242424"/>
        </w:rPr>
      </w:pPr>
      <w:r>
        <w:rPr>
          <w:rFonts w:eastAsia="Times New Roman"/>
          <w:color w:val="242424"/>
        </w:rPr>
        <w:t xml:space="preserve">The county and city attorneys need to work together to formalize the inter-local agreement (ILA), split of funds, and use of ARPA funds.  </w:t>
      </w:r>
    </w:p>
    <w:p w14:paraId="34CF740B" w14:textId="77777777" w:rsidR="004C4CA1" w:rsidRPr="00BA4680" w:rsidRDefault="004C4CA1" w:rsidP="004C4CA1">
      <w:pPr>
        <w:numPr>
          <w:ilvl w:val="0"/>
          <w:numId w:val="1"/>
        </w:numPr>
        <w:spacing w:before="100" w:beforeAutospacing="1" w:after="100" w:afterAutospacing="1" w:line="240" w:lineRule="auto"/>
        <w:rPr>
          <w:rFonts w:eastAsia="Times New Roman"/>
          <w:b/>
          <w:color w:val="242424"/>
        </w:rPr>
      </w:pPr>
      <w:r w:rsidRPr="00BA4680">
        <w:rPr>
          <w:rFonts w:eastAsia="Times New Roman"/>
          <w:b/>
          <w:color w:val="242424"/>
        </w:rPr>
        <w:t>Discussion of May 31 Trip to Charlotte (Ann, Leah)</w:t>
      </w:r>
    </w:p>
    <w:p w14:paraId="15A3978D" w14:textId="77777777" w:rsidR="00D53785" w:rsidRDefault="00D53785" w:rsidP="00D53785">
      <w:pPr>
        <w:spacing w:before="100" w:beforeAutospacing="1" w:after="100" w:afterAutospacing="1" w:line="240" w:lineRule="auto"/>
        <w:rPr>
          <w:rFonts w:eastAsia="Times New Roman"/>
          <w:color w:val="242424"/>
        </w:rPr>
      </w:pPr>
      <w:r>
        <w:rPr>
          <w:rFonts w:eastAsia="Times New Roman"/>
          <w:color w:val="242424"/>
        </w:rPr>
        <w:t xml:space="preserve">The committee decided to postpone this trip due to the need to focus all efforts on the process of gaining approval and finalizing the purchase.  Hoping to reschedule for August/September. </w:t>
      </w:r>
    </w:p>
    <w:p w14:paraId="3FF9AFA0" w14:textId="77777777" w:rsidR="004C4CA1" w:rsidRPr="00BA4680" w:rsidRDefault="004C4CA1" w:rsidP="004C4CA1">
      <w:pPr>
        <w:numPr>
          <w:ilvl w:val="0"/>
          <w:numId w:val="1"/>
        </w:numPr>
        <w:spacing w:before="100" w:beforeAutospacing="1" w:after="100" w:afterAutospacing="1" w:line="240" w:lineRule="auto"/>
        <w:rPr>
          <w:rFonts w:eastAsia="Times New Roman"/>
          <w:b/>
          <w:color w:val="242424"/>
        </w:rPr>
      </w:pPr>
      <w:r w:rsidRPr="00BA4680">
        <w:rPr>
          <w:rFonts w:eastAsia="Times New Roman"/>
          <w:b/>
          <w:color w:val="242424"/>
        </w:rPr>
        <w:t>Subcommittee Report Outs</w:t>
      </w:r>
    </w:p>
    <w:p w14:paraId="68D357D4" w14:textId="77777777" w:rsidR="00DC688D" w:rsidRDefault="00DC688D" w:rsidP="00DC688D">
      <w:pPr>
        <w:spacing w:before="100" w:beforeAutospacing="1" w:after="100" w:afterAutospacing="1" w:line="240" w:lineRule="auto"/>
        <w:rPr>
          <w:rFonts w:eastAsia="Times New Roman"/>
          <w:color w:val="242424"/>
        </w:rPr>
      </w:pPr>
      <w:r>
        <w:rPr>
          <w:rFonts w:eastAsia="Times New Roman"/>
          <w:color w:val="242424"/>
        </w:rPr>
        <w:t>All committees were working toward the city and county approval processes!</w:t>
      </w:r>
    </w:p>
    <w:p w14:paraId="0EDD3D88" w14:textId="77777777" w:rsidR="00DC688D" w:rsidRDefault="00DC688D" w:rsidP="00DC688D">
      <w:pPr>
        <w:spacing w:before="100" w:beforeAutospacing="1" w:after="100" w:afterAutospacing="1" w:line="240" w:lineRule="auto"/>
        <w:rPr>
          <w:rFonts w:eastAsia="Times New Roman"/>
          <w:color w:val="242424"/>
        </w:rPr>
      </w:pPr>
      <w:r>
        <w:rPr>
          <w:rFonts w:eastAsia="Times New Roman"/>
          <w:color w:val="242424"/>
        </w:rPr>
        <w:t>Gudrun shared that she had recently attended a conference called “Bringing it Home” about ending homelessness, and that Charlotte has many great projects ongoing</w:t>
      </w:r>
      <w:r w:rsidR="00BA4680">
        <w:rPr>
          <w:rFonts w:eastAsia="Times New Roman"/>
          <w:color w:val="242424"/>
        </w:rPr>
        <w:t xml:space="preserve"> that we should emulate</w:t>
      </w:r>
      <w:r>
        <w:rPr>
          <w:rFonts w:eastAsia="Times New Roman"/>
          <w:color w:val="242424"/>
        </w:rPr>
        <w:t>.</w:t>
      </w:r>
    </w:p>
    <w:p w14:paraId="588E31E4" w14:textId="77777777" w:rsidR="00DC688D" w:rsidRDefault="00DC688D" w:rsidP="00DC688D">
      <w:pPr>
        <w:spacing w:before="100" w:beforeAutospacing="1" w:after="100" w:afterAutospacing="1" w:line="240" w:lineRule="auto"/>
        <w:rPr>
          <w:rFonts w:eastAsia="Times New Roman"/>
          <w:color w:val="242424"/>
        </w:rPr>
      </w:pPr>
      <w:r>
        <w:rPr>
          <w:rFonts w:eastAsia="Times New Roman"/>
          <w:color w:val="242424"/>
        </w:rPr>
        <w:t>Colin shared the results of PIT counts in recent years:</w:t>
      </w:r>
    </w:p>
    <w:tbl>
      <w:tblPr>
        <w:tblStyle w:val="TableGrid"/>
        <w:tblW w:w="0" w:type="auto"/>
        <w:tblLook w:val="04A0" w:firstRow="1" w:lastRow="0" w:firstColumn="1" w:lastColumn="0" w:noHBand="0" w:noVBand="1"/>
      </w:tblPr>
      <w:tblGrid>
        <w:gridCol w:w="2155"/>
        <w:gridCol w:w="2519"/>
        <w:gridCol w:w="4411"/>
      </w:tblGrid>
      <w:tr w:rsidR="00DC688D" w14:paraId="6014272A" w14:textId="77777777" w:rsidTr="00DC688D">
        <w:tc>
          <w:tcPr>
            <w:tcW w:w="2155" w:type="dxa"/>
          </w:tcPr>
          <w:p w14:paraId="621CED77" w14:textId="77777777" w:rsidR="00DC688D" w:rsidRDefault="00DC688D" w:rsidP="00DC688D">
            <w:pPr>
              <w:spacing w:before="100" w:beforeAutospacing="1" w:after="100" w:afterAutospacing="1"/>
              <w:rPr>
                <w:rFonts w:eastAsia="Times New Roman"/>
                <w:color w:val="242424"/>
              </w:rPr>
            </w:pPr>
            <w:r>
              <w:rPr>
                <w:rFonts w:eastAsia="Times New Roman"/>
                <w:color w:val="242424"/>
              </w:rPr>
              <w:t>Year</w:t>
            </w:r>
          </w:p>
        </w:tc>
        <w:tc>
          <w:tcPr>
            <w:tcW w:w="2519" w:type="dxa"/>
          </w:tcPr>
          <w:p w14:paraId="0ACECED1" w14:textId="77777777" w:rsidR="00DC688D" w:rsidRDefault="00DC688D" w:rsidP="00DC688D">
            <w:pPr>
              <w:spacing w:before="100" w:beforeAutospacing="1" w:after="100" w:afterAutospacing="1"/>
              <w:rPr>
                <w:rFonts w:eastAsia="Times New Roman"/>
                <w:color w:val="242424"/>
              </w:rPr>
            </w:pPr>
            <w:r>
              <w:rPr>
                <w:rFonts w:eastAsia="Times New Roman"/>
                <w:color w:val="242424"/>
              </w:rPr>
              <w:t>Total homeless</w:t>
            </w:r>
          </w:p>
        </w:tc>
        <w:tc>
          <w:tcPr>
            <w:tcW w:w="4411" w:type="dxa"/>
          </w:tcPr>
          <w:p w14:paraId="3AE0E092" w14:textId="77777777" w:rsidR="00DC688D" w:rsidRDefault="00DC688D" w:rsidP="00DC688D">
            <w:pPr>
              <w:spacing w:before="100" w:beforeAutospacing="1" w:after="100" w:afterAutospacing="1"/>
              <w:rPr>
                <w:rFonts w:eastAsia="Times New Roman"/>
                <w:color w:val="242424"/>
              </w:rPr>
            </w:pPr>
            <w:r>
              <w:rPr>
                <w:rFonts w:eastAsia="Times New Roman"/>
                <w:color w:val="242424"/>
              </w:rPr>
              <w:t xml:space="preserve">Unsheltered </w:t>
            </w:r>
          </w:p>
        </w:tc>
      </w:tr>
      <w:tr w:rsidR="00DC688D" w14:paraId="4B38CE4A" w14:textId="77777777" w:rsidTr="00DC688D">
        <w:tc>
          <w:tcPr>
            <w:tcW w:w="2155" w:type="dxa"/>
          </w:tcPr>
          <w:p w14:paraId="002F6634" w14:textId="77777777" w:rsidR="00DC688D" w:rsidRDefault="00DC688D" w:rsidP="00DC688D">
            <w:pPr>
              <w:spacing w:before="100" w:beforeAutospacing="1" w:after="100" w:afterAutospacing="1"/>
              <w:rPr>
                <w:rFonts w:eastAsia="Times New Roman"/>
                <w:color w:val="242424"/>
              </w:rPr>
            </w:pPr>
            <w:r>
              <w:rPr>
                <w:rFonts w:eastAsia="Times New Roman"/>
                <w:color w:val="242424"/>
              </w:rPr>
              <w:t>2020 (pre-pandemic)</w:t>
            </w:r>
          </w:p>
        </w:tc>
        <w:tc>
          <w:tcPr>
            <w:tcW w:w="2519" w:type="dxa"/>
          </w:tcPr>
          <w:p w14:paraId="35709A9B" w14:textId="77777777" w:rsidR="00DC688D" w:rsidRDefault="00DC688D" w:rsidP="00DC688D">
            <w:pPr>
              <w:spacing w:before="100" w:beforeAutospacing="1" w:after="100" w:afterAutospacing="1"/>
              <w:rPr>
                <w:rFonts w:eastAsia="Times New Roman"/>
                <w:color w:val="242424"/>
              </w:rPr>
            </w:pPr>
          </w:p>
        </w:tc>
        <w:tc>
          <w:tcPr>
            <w:tcW w:w="4411" w:type="dxa"/>
          </w:tcPr>
          <w:p w14:paraId="3BE7EB40" w14:textId="77777777" w:rsidR="00DC688D" w:rsidRDefault="00DC688D" w:rsidP="00DC688D">
            <w:pPr>
              <w:spacing w:before="100" w:beforeAutospacing="1" w:after="100" w:afterAutospacing="1"/>
              <w:rPr>
                <w:rFonts w:eastAsia="Times New Roman"/>
                <w:color w:val="242424"/>
              </w:rPr>
            </w:pPr>
            <w:r>
              <w:rPr>
                <w:rFonts w:eastAsia="Times New Roman"/>
                <w:color w:val="242424"/>
              </w:rPr>
              <w:t>77 (mostly single men of color with SUD)</w:t>
            </w:r>
          </w:p>
        </w:tc>
      </w:tr>
      <w:tr w:rsidR="00DC688D" w14:paraId="7CBB419E" w14:textId="77777777" w:rsidTr="00DC688D">
        <w:tc>
          <w:tcPr>
            <w:tcW w:w="2155" w:type="dxa"/>
          </w:tcPr>
          <w:p w14:paraId="5D4ED721" w14:textId="77777777" w:rsidR="00DC688D" w:rsidRDefault="00DC688D" w:rsidP="00DC688D">
            <w:pPr>
              <w:spacing w:before="100" w:beforeAutospacing="1" w:after="100" w:afterAutospacing="1"/>
              <w:rPr>
                <w:rFonts w:eastAsia="Times New Roman"/>
                <w:color w:val="242424"/>
              </w:rPr>
            </w:pPr>
            <w:r>
              <w:rPr>
                <w:rFonts w:eastAsia="Times New Roman"/>
                <w:color w:val="242424"/>
              </w:rPr>
              <w:t>2022</w:t>
            </w:r>
          </w:p>
        </w:tc>
        <w:tc>
          <w:tcPr>
            <w:tcW w:w="2519" w:type="dxa"/>
          </w:tcPr>
          <w:p w14:paraId="349FFC8F" w14:textId="77777777" w:rsidR="00DC688D" w:rsidRDefault="00DC688D" w:rsidP="00DC688D">
            <w:pPr>
              <w:spacing w:before="100" w:beforeAutospacing="1" w:after="100" w:afterAutospacing="1"/>
              <w:rPr>
                <w:rFonts w:eastAsia="Times New Roman"/>
                <w:color w:val="242424"/>
              </w:rPr>
            </w:pPr>
            <w:r>
              <w:rPr>
                <w:rFonts w:eastAsia="Times New Roman"/>
                <w:color w:val="242424"/>
              </w:rPr>
              <w:t>459 (high-water mark)</w:t>
            </w:r>
          </w:p>
        </w:tc>
        <w:tc>
          <w:tcPr>
            <w:tcW w:w="4411" w:type="dxa"/>
          </w:tcPr>
          <w:p w14:paraId="78A8BF2E" w14:textId="77777777" w:rsidR="00DC688D" w:rsidRDefault="00DC688D" w:rsidP="00DC688D">
            <w:pPr>
              <w:spacing w:before="100" w:beforeAutospacing="1" w:after="100" w:afterAutospacing="1"/>
              <w:rPr>
                <w:rFonts w:eastAsia="Times New Roman"/>
                <w:color w:val="242424"/>
              </w:rPr>
            </w:pPr>
            <w:r>
              <w:rPr>
                <w:rFonts w:eastAsia="Times New Roman"/>
                <w:color w:val="242424"/>
              </w:rPr>
              <w:t>144</w:t>
            </w:r>
          </w:p>
        </w:tc>
      </w:tr>
      <w:tr w:rsidR="00DC688D" w14:paraId="763539D5" w14:textId="77777777" w:rsidTr="00DC688D">
        <w:tc>
          <w:tcPr>
            <w:tcW w:w="2155" w:type="dxa"/>
          </w:tcPr>
          <w:p w14:paraId="36D1389E" w14:textId="77777777" w:rsidR="00DC688D" w:rsidRDefault="00DC688D" w:rsidP="00DC688D">
            <w:pPr>
              <w:spacing w:before="100" w:beforeAutospacing="1" w:after="100" w:afterAutospacing="1"/>
              <w:rPr>
                <w:rFonts w:eastAsia="Times New Roman"/>
                <w:color w:val="242424"/>
              </w:rPr>
            </w:pPr>
            <w:r>
              <w:rPr>
                <w:rFonts w:eastAsia="Times New Roman"/>
                <w:color w:val="242424"/>
              </w:rPr>
              <w:t>2023</w:t>
            </w:r>
          </w:p>
        </w:tc>
        <w:tc>
          <w:tcPr>
            <w:tcW w:w="2519" w:type="dxa"/>
          </w:tcPr>
          <w:p w14:paraId="1375E6BC" w14:textId="77777777" w:rsidR="00DC688D" w:rsidRDefault="00DC688D" w:rsidP="00DC688D">
            <w:pPr>
              <w:spacing w:before="100" w:beforeAutospacing="1" w:after="100" w:afterAutospacing="1"/>
              <w:rPr>
                <w:rFonts w:eastAsia="Times New Roman"/>
                <w:color w:val="242424"/>
              </w:rPr>
            </w:pPr>
            <w:r>
              <w:rPr>
                <w:rFonts w:eastAsia="Times New Roman"/>
                <w:color w:val="242424"/>
              </w:rPr>
              <w:t>375 (back to normal)</w:t>
            </w:r>
          </w:p>
        </w:tc>
        <w:tc>
          <w:tcPr>
            <w:tcW w:w="4411" w:type="dxa"/>
          </w:tcPr>
          <w:p w14:paraId="2D216BE7" w14:textId="77777777" w:rsidR="00DC688D" w:rsidRDefault="00DC688D" w:rsidP="00DC688D">
            <w:pPr>
              <w:spacing w:before="100" w:beforeAutospacing="1" w:after="100" w:afterAutospacing="1"/>
              <w:rPr>
                <w:rFonts w:eastAsia="Times New Roman"/>
                <w:color w:val="242424"/>
              </w:rPr>
            </w:pPr>
            <w:r>
              <w:rPr>
                <w:rFonts w:eastAsia="Times New Roman"/>
                <w:color w:val="242424"/>
              </w:rPr>
              <w:t>158 (includes more families than ever before)</w:t>
            </w:r>
          </w:p>
        </w:tc>
      </w:tr>
    </w:tbl>
    <w:p w14:paraId="45553B66" w14:textId="721E97D5" w:rsidR="004C4CA1" w:rsidRPr="00A64C53" w:rsidRDefault="00DC688D" w:rsidP="00A64C53">
      <w:pPr>
        <w:spacing w:before="100" w:beforeAutospacing="1" w:after="100" w:afterAutospacing="1" w:line="240" w:lineRule="auto"/>
        <w:rPr>
          <w:rFonts w:eastAsia="Times New Roman"/>
          <w:b/>
          <w:color w:val="242424"/>
        </w:rPr>
      </w:pPr>
      <w:r w:rsidRPr="00BA4680">
        <w:rPr>
          <w:rFonts w:eastAsia="Times New Roman"/>
          <w:b/>
          <w:color w:val="242424"/>
        </w:rPr>
        <w:t xml:space="preserve">Next meeting will be June </w:t>
      </w:r>
      <w:r w:rsidR="00A64C53">
        <w:rPr>
          <w:rFonts w:eastAsia="Times New Roman"/>
          <w:b/>
          <w:color w:val="242424"/>
        </w:rPr>
        <w:t>1</w:t>
      </w:r>
      <w:r w:rsidRPr="00BA4680">
        <w:rPr>
          <w:rFonts w:eastAsia="Times New Roman"/>
          <w:b/>
          <w:color w:val="242424"/>
        </w:rPr>
        <w:t>, 2023, 8:30am via Teams</w:t>
      </w:r>
    </w:p>
    <w:sectPr w:rsidR="004C4CA1" w:rsidRPr="00A64C5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106A14"/>
    <w:multiLevelType w:val="multilevel"/>
    <w:tmpl w:val="AB4AC32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4E251E60"/>
    <w:multiLevelType w:val="hybridMultilevel"/>
    <w:tmpl w:val="F1D86F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2360626"/>
    <w:multiLevelType w:val="hybridMultilevel"/>
    <w:tmpl w:val="0D42D7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5174037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83271173">
    <w:abstractNumId w:val="1"/>
  </w:num>
  <w:num w:numId="3" w16cid:durableId="12689316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4CA1"/>
    <w:rsid w:val="004C4CA1"/>
    <w:rsid w:val="009A630E"/>
    <w:rsid w:val="00A64C53"/>
    <w:rsid w:val="00BA4680"/>
    <w:rsid w:val="00D53785"/>
    <w:rsid w:val="00DC68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865486"/>
  <w15:chartTrackingRefBased/>
  <w15:docId w15:val="{DA0A2B7A-CF73-4AB3-B812-80B36C2A36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C4CA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C4CA1"/>
    <w:rPr>
      <w:rFonts w:asciiTheme="majorHAnsi" w:eastAsiaTheme="majorEastAsia" w:hAnsiTheme="majorHAnsi" w:cstheme="majorBidi"/>
      <w:color w:val="2E74B5" w:themeColor="accent1" w:themeShade="BF"/>
      <w:sz w:val="32"/>
      <w:szCs w:val="32"/>
    </w:rPr>
  </w:style>
  <w:style w:type="character" w:customStyle="1" w:styleId="contentpasted0">
    <w:name w:val="contentpasted0"/>
    <w:basedOn w:val="DefaultParagraphFont"/>
    <w:rsid w:val="004C4CA1"/>
  </w:style>
  <w:style w:type="table" w:styleId="TableGrid">
    <w:name w:val="Table Grid"/>
    <w:basedOn w:val="TableNormal"/>
    <w:uiPriority w:val="39"/>
    <w:rsid w:val="00DC68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C688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689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599</Words>
  <Characters>3418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Schramm-Sapyta, Ph.D.</dc:creator>
  <cp:keywords/>
  <dc:description/>
  <cp:lastModifiedBy>Parmer, Gudrun</cp:lastModifiedBy>
  <cp:revision>2</cp:revision>
  <dcterms:created xsi:type="dcterms:W3CDTF">2023-05-05T15:57:00Z</dcterms:created>
  <dcterms:modified xsi:type="dcterms:W3CDTF">2023-05-05T15:57:00Z</dcterms:modified>
</cp:coreProperties>
</file>